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236" w:rsidRPr="007E0852" w:rsidRDefault="00A90236" w:rsidP="00A90236">
      <w:pPr>
        <w:tabs>
          <w:tab w:val="left" w:pos="741"/>
        </w:tabs>
        <w:ind w:left="57" w:firstLine="708"/>
        <w:jc w:val="center"/>
        <w:rPr>
          <w:b/>
          <w:u w:val="single"/>
          <w:lang w:val="uk-UA"/>
        </w:rPr>
      </w:pPr>
      <w:r w:rsidRPr="007E0852">
        <w:rPr>
          <w:b/>
          <w:u w:val="single"/>
          <w:lang w:val="uk-UA"/>
        </w:rPr>
        <w:t>Шановний акціонер!</w:t>
      </w:r>
    </w:p>
    <w:p w:rsidR="00A90236" w:rsidRPr="00C24480" w:rsidRDefault="00A90236" w:rsidP="00A90236">
      <w:pPr>
        <w:tabs>
          <w:tab w:val="left" w:pos="741"/>
        </w:tabs>
        <w:ind w:left="57" w:firstLine="708"/>
        <w:jc w:val="both"/>
        <w:rPr>
          <w:b/>
          <w:sz w:val="20"/>
          <w:szCs w:val="20"/>
          <w:lang w:val="uk-UA"/>
        </w:rPr>
      </w:pPr>
      <w:r w:rsidRPr="00C24480">
        <w:rPr>
          <w:b/>
          <w:sz w:val="20"/>
          <w:szCs w:val="20"/>
          <w:lang w:val="uk-UA"/>
        </w:rPr>
        <w:t xml:space="preserve">Публічне акціонерне товариство "Інженерно-виробничий центр мастильного і фільтруючого обладнання", код ЄДРПОУ: 00225223, місцезнаходження: </w:t>
      </w:r>
      <w:r w:rsidRPr="00C24480">
        <w:rPr>
          <w:sz w:val="20"/>
          <w:szCs w:val="20"/>
          <w:lang w:val="uk-UA"/>
        </w:rPr>
        <w:t xml:space="preserve"> </w:t>
      </w:r>
      <w:r w:rsidRPr="00C24480">
        <w:rPr>
          <w:b/>
          <w:sz w:val="20"/>
          <w:szCs w:val="20"/>
          <w:lang w:val="uk-UA"/>
        </w:rPr>
        <w:t>54028, Миколаївська обл., м. Миколаїв, вул. Космонавтів, 81-А</w:t>
      </w:r>
      <w:r w:rsidRPr="00C24480">
        <w:rPr>
          <w:sz w:val="20"/>
          <w:szCs w:val="20"/>
          <w:lang w:val="uk-UA"/>
        </w:rPr>
        <w:t xml:space="preserve"> (далі – Товариство)</w:t>
      </w:r>
      <w:r w:rsidRPr="00C24480">
        <w:rPr>
          <w:b/>
          <w:sz w:val="20"/>
          <w:szCs w:val="20"/>
          <w:lang w:val="uk-UA"/>
        </w:rPr>
        <w:t>,</w:t>
      </w:r>
      <w:r w:rsidRPr="00C24480">
        <w:rPr>
          <w:sz w:val="20"/>
          <w:szCs w:val="20"/>
          <w:lang w:val="uk-UA"/>
        </w:rPr>
        <w:t xml:space="preserve"> повідомляє про проведення чергових загальних зборів акціонерів, які відбудуться </w:t>
      </w:r>
      <w:r w:rsidRPr="00C24480">
        <w:rPr>
          <w:b/>
          <w:sz w:val="20"/>
          <w:szCs w:val="20"/>
          <w:lang w:val="uk-UA"/>
        </w:rPr>
        <w:t>27 березня 2017 року о 13.00 год</w:t>
      </w:r>
      <w:r w:rsidRPr="00C24480">
        <w:rPr>
          <w:sz w:val="20"/>
          <w:szCs w:val="20"/>
          <w:lang w:val="uk-UA"/>
        </w:rPr>
        <w:t xml:space="preserve">. за адресою місцезнаходження Товариства: </w:t>
      </w:r>
      <w:r w:rsidRPr="00C24480">
        <w:rPr>
          <w:b/>
          <w:sz w:val="20"/>
          <w:szCs w:val="20"/>
          <w:lang w:val="uk-UA"/>
        </w:rPr>
        <w:t>Миколаївська обл., м. Миколаїв, вул. Космонавтів, 81-А, актова зала</w:t>
      </w:r>
      <w:r w:rsidRPr="00C24480">
        <w:rPr>
          <w:sz w:val="20"/>
          <w:szCs w:val="20"/>
          <w:lang w:val="uk-UA"/>
        </w:rPr>
        <w:t>.</w:t>
      </w:r>
    </w:p>
    <w:p w:rsidR="00A90236" w:rsidRPr="00C24480" w:rsidRDefault="00A90236" w:rsidP="00A90236">
      <w:pPr>
        <w:ind w:firstLine="708"/>
        <w:jc w:val="both"/>
        <w:rPr>
          <w:sz w:val="20"/>
          <w:szCs w:val="20"/>
          <w:lang w:val="uk-UA"/>
        </w:rPr>
      </w:pPr>
      <w:r w:rsidRPr="00C24480">
        <w:rPr>
          <w:sz w:val="20"/>
          <w:szCs w:val="20"/>
          <w:lang w:val="uk-UA"/>
        </w:rPr>
        <w:t xml:space="preserve">Реєстрація акціонерів та їх представників проводитиметься 27.03.2017р. за місцем проведення зборів. Початок реєстрації: о 12.00 год., закінчення реєстрації: о 12.55 год. </w:t>
      </w:r>
    </w:p>
    <w:p w:rsidR="00A90236" w:rsidRPr="00C24480" w:rsidRDefault="00A90236" w:rsidP="00A90236">
      <w:pPr>
        <w:ind w:firstLine="708"/>
        <w:jc w:val="both"/>
        <w:rPr>
          <w:b/>
          <w:sz w:val="20"/>
          <w:szCs w:val="20"/>
          <w:lang w:val="uk-UA"/>
        </w:rPr>
      </w:pPr>
      <w:r w:rsidRPr="00C24480">
        <w:rPr>
          <w:sz w:val="20"/>
          <w:szCs w:val="20"/>
          <w:lang w:val="uk-UA"/>
        </w:rPr>
        <w:t xml:space="preserve">Дата складення переліку акціонерів, які мають право участі у зборах: </w:t>
      </w:r>
      <w:r w:rsidRPr="00C24480">
        <w:rPr>
          <w:b/>
          <w:sz w:val="20"/>
          <w:szCs w:val="20"/>
          <w:lang w:val="uk-UA"/>
        </w:rPr>
        <w:t xml:space="preserve">21 березня 2017р. </w:t>
      </w:r>
    </w:p>
    <w:p w:rsidR="00A90236" w:rsidRPr="007E0852" w:rsidRDefault="00A90236" w:rsidP="00A90236">
      <w:pPr>
        <w:ind w:firstLine="708"/>
        <w:jc w:val="both"/>
        <w:rPr>
          <w:b/>
          <w:u w:val="single"/>
          <w:lang w:val="uk-UA"/>
        </w:rPr>
      </w:pPr>
      <w:r w:rsidRPr="007E0852">
        <w:rPr>
          <w:b/>
          <w:u w:val="single"/>
          <w:lang w:val="uk-UA"/>
        </w:rPr>
        <w:t>Перелік питань, включених до проекту порядку денного:</w:t>
      </w:r>
    </w:p>
    <w:p w:rsidR="00A90236" w:rsidRDefault="00A90236" w:rsidP="00A90236">
      <w:pPr>
        <w:numPr>
          <w:ilvl w:val="0"/>
          <w:numId w:val="1"/>
        </w:numPr>
        <w:jc w:val="both"/>
        <w:rPr>
          <w:sz w:val="20"/>
          <w:szCs w:val="20"/>
          <w:lang w:val="uk-UA"/>
        </w:rPr>
      </w:pPr>
      <w:r w:rsidRPr="00C24480">
        <w:rPr>
          <w:sz w:val="20"/>
          <w:szCs w:val="20"/>
          <w:lang w:val="uk-UA"/>
        </w:rPr>
        <w:t>Обрання лічильної комісії.</w:t>
      </w:r>
    </w:p>
    <w:p w:rsidR="00A90236" w:rsidRPr="007E0852" w:rsidRDefault="00A90236" w:rsidP="00A90236">
      <w:pPr>
        <w:ind w:firstLine="708"/>
        <w:jc w:val="both"/>
        <w:rPr>
          <w:b/>
          <w:sz w:val="20"/>
          <w:szCs w:val="20"/>
          <w:lang w:val="uk-UA"/>
        </w:rPr>
      </w:pPr>
      <w:r w:rsidRPr="00AA06E2">
        <w:rPr>
          <w:sz w:val="20"/>
          <w:szCs w:val="20"/>
          <w:u w:val="single"/>
          <w:lang w:val="uk-UA"/>
        </w:rPr>
        <w:t>Проект рішення:</w:t>
      </w:r>
      <w:r w:rsidRPr="00AA06E2">
        <w:rPr>
          <w:sz w:val="20"/>
          <w:szCs w:val="20"/>
          <w:lang w:val="uk-UA"/>
        </w:rPr>
        <w:t xml:space="preserve"> </w:t>
      </w:r>
      <w:r w:rsidRPr="007E0852">
        <w:rPr>
          <w:b/>
          <w:sz w:val="20"/>
          <w:szCs w:val="20"/>
          <w:lang w:val="uk-UA"/>
        </w:rPr>
        <w:t xml:space="preserve">Обрати Лічильну комісію у складі: Каменський Е.Ш., </w:t>
      </w:r>
      <w:proofErr w:type="spellStart"/>
      <w:r w:rsidRPr="007E0852">
        <w:rPr>
          <w:b/>
          <w:sz w:val="20"/>
          <w:szCs w:val="20"/>
          <w:lang w:val="uk-UA"/>
        </w:rPr>
        <w:t>Цибін</w:t>
      </w:r>
      <w:proofErr w:type="spellEnd"/>
      <w:r w:rsidRPr="007E0852">
        <w:rPr>
          <w:b/>
          <w:sz w:val="20"/>
          <w:szCs w:val="20"/>
          <w:lang w:val="uk-UA"/>
        </w:rPr>
        <w:t xml:space="preserve"> А.М,, Зінченко О.П.</w:t>
      </w:r>
    </w:p>
    <w:p w:rsidR="00A90236" w:rsidRDefault="00A90236" w:rsidP="00A90236">
      <w:pPr>
        <w:numPr>
          <w:ilvl w:val="0"/>
          <w:numId w:val="1"/>
        </w:numPr>
        <w:jc w:val="both"/>
        <w:rPr>
          <w:sz w:val="20"/>
          <w:szCs w:val="20"/>
          <w:lang w:val="uk-UA"/>
        </w:rPr>
      </w:pPr>
      <w:r w:rsidRPr="00C24480">
        <w:rPr>
          <w:sz w:val="20"/>
          <w:szCs w:val="20"/>
          <w:lang w:val="uk-UA"/>
        </w:rPr>
        <w:t>Затвердження порядку та способу засвідчення бюлетенів для голосування на загальних зборах акціонерів.</w:t>
      </w:r>
    </w:p>
    <w:p w:rsidR="00A90236" w:rsidRPr="00AA06E2" w:rsidRDefault="00A90236" w:rsidP="00A90236">
      <w:pPr>
        <w:widowControl w:val="0"/>
        <w:ind w:firstLine="720"/>
        <w:jc w:val="both"/>
        <w:rPr>
          <w:sz w:val="20"/>
          <w:szCs w:val="20"/>
          <w:lang w:val="uk-UA"/>
        </w:rPr>
      </w:pPr>
      <w:r w:rsidRPr="00AA06E2">
        <w:rPr>
          <w:sz w:val="20"/>
          <w:szCs w:val="20"/>
          <w:u w:val="single"/>
          <w:lang w:val="uk-UA"/>
        </w:rPr>
        <w:t>Проект рішення:</w:t>
      </w:r>
      <w:r w:rsidRPr="00AA06E2">
        <w:rPr>
          <w:sz w:val="20"/>
          <w:szCs w:val="20"/>
          <w:lang w:val="uk-UA"/>
        </w:rPr>
        <w:t xml:space="preserve"> </w:t>
      </w:r>
      <w:r w:rsidRPr="007E0852">
        <w:rPr>
          <w:b/>
          <w:sz w:val="20"/>
          <w:szCs w:val="20"/>
          <w:lang w:val="uk-UA"/>
        </w:rPr>
        <w:t>Затвердити рішення Наглядової ради щодо порядку та способу засвідчення бюлетенів для голосування на Загальних зборах акціонерів, а саме:</w:t>
      </w:r>
      <w:r w:rsidRPr="007E0852">
        <w:rPr>
          <w:rFonts w:ascii="Calibri" w:hAnsi="Calibri"/>
          <w:b/>
          <w:color w:val="0000FF"/>
          <w:sz w:val="20"/>
          <w:szCs w:val="20"/>
          <w:lang w:val="uk-UA"/>
        </w:rPr>
        <w:t xml:space="preserve"> </w:t>
      </w:r>
      <w:r w:rsidRPr="007E0852">
        <w:rPr>
          <w:b/>
          <w:sz w:val="20"/>
          <w:szCs w:val="20"/>
          <w:lang w:val="uk-UA"/>
        </w:rPr>
        <w:t>бюлетені для голосування засвідчуються підписом Голови Реєстраційної комісії та печаткою Товариства. Засвідчення бюлетенів відбувається під час проведення реєстрації учасників Зборів та видачі учасникам Зборів бюлетенів для голосування. На бюлетенях зазначається прізвище, ім’я, по-батькові Голови Реєстраційної комісії, ставиться його підпис та печатка Товариства. Бюлетені, що не містять підпису Голови Реєстраційної комісії та печатки Товариства, не приймаються до підрахунку голосів та не враховуються у визначенні підсумків голосування.</w:t>
      </w:r>
      <w:r w:rsidRPr="00AA06E2">
        <w:rPr>
          <w:sz w:val="20"/>
          <w:szCs w:val="20"/>
          <w:lang w:val="uk-UA"/>
        </w:rPr>
        <w:t xml:space="preserve"> </w:t>
      </w:r>
    </w:p>
    <w:p w:rsidR="00A90236" w:rsidRDefault="00A90236" w:rsidP="00A90236">
      <w:pPr>
        <w:numPr>
          <w:ilvl w:val="0"/>
          <w:numId w:val="1"/>
        </w:numPr>
        <w:tabs>
          <w:tab w:val="left" w:pos="900"/>
        </w:tabs>
        <w:jc w:val="both"/>
        <w:outlineLvl w:val="0"/>
        <w:rPr>
          <w:sz w:val="20"/>
          <w:szCs w:val="20"/>
          <w:lang w:val="uk-UA"/>
        </w:rPr>
      </w:pPr>
      <w:r w:rsidRPr="00C24480">
        <w:rPr>
          <w:sz w:val="20"/>
          <w:szCs w:val="20"/>
          <w:lang w:val="uk-UA"/>
        </w:rPr>
        <w:t xml:space="preserve">Звіт Правління за 2016 рік та прийняття рішення за наслідками розгляду звіту правління. </w:t>
      </w:r>
    </w:p>
    <w:p w:rsidR="00A90236" w:rsidRPr="00AA06E2" w:rsidRDefault="00A90236" w:rsidP="00A90236">
      <w:pPr>
        <w:tabs>
          <w:tab w:val="left" w:pos="0"/>
        </w:tabs>
        <w:ind w:firstLine="720"/>
        <w:jc w:val="both"/>
        <w:rPr>
          <w:sz w:val="20"/>
          <w:szCs w:val="20"/>
          <w:lang w:val="uk-UA"/>
        </w:rPr>
      </w:pPr>
      <w:r w:rsidRPr="00AA06E2">
        <w:rPr>
          <w:sz w:val="20"/>
          <w:szCs w:val="20"/>
          <w:u w:val="single"/>
          <w:lang w:val="uk-UA"/>
        </w:rPr>
        <w:t xml:space="preserve">Проект рішення: </w:t>
      </w:r>
      <w:r w:rsidRPr="007E0852">
        <w:rPr>
          <w:b/>
          <w:sz w:val="20"/>
          <w:szCs w:val="20"/>
          <w:lang w:val="uk-UA"/>
        </w:rPr>
        <w:t>Звіт Правління про результати фінансово-господарської діяльності за 2016 рік затвердити.</w:t>
      </w:r>
    </w:p>
    <w:p w:rsidR="00A90236" w:rsidRDefault="00A90236" w:rsidP="00A90236">
      <w:pPr>
        <w:numPr>
          <w:ilvl w:val="0"/>
          <w:numId w:val="1"/>
        </w:numPr>
        <w:tabs>
          <w:tab w:val="left" w:pos="900"/>
        </w:tabs>
        <w:jc w:val="both"/>
        <w:outlineLvl w:val="0"/>
        <w:rPr>
          <w:sz w:val="20"/>
          <w:szCs w:val="20"/>
          <w:lang w:val="uk-UA"/>
        </w:rPr>
      </w:pPr>
      <w:r w:rsidRPr="00C24480">
        <w:rPr>
          <w:sz w:val="20"/>
          <w:szCs w:val="20"/>
          <w:lang w:val="uk-UA"/>
        </w:rPr>
        <w:t>Звіт Наглядової ради за 2016 рік та прийняття рішення за наслідками розгляду звіту Наглядової ради.</w:t>
      </w:r>
    </w:p>
    <w:p w:rsidR="00A90236" w:rsidRPr="00AA06E2" w:rsidRDefault="00A90236" w:rsidP="00A90236">
      <w:pPr>
        <w:tabs>
          <w:tab w:val="left" w:pos="935"/>
        </w:tabs>
        <w:ind w:firstLine="720"/>
        <w:jc w:val="both"/>
        <w:rPr>
          <w:sz w:val="20"/>
          <w:szCs w:val="20"/>
          <w:lang w:val="uk-UA"/>
        </w:rPr>
      </w:pPr>
      <w:r w:rsidRPr="00AA06E2">
        <w:rPr>
          <w:sz w:val="20"/>
          <w:szCs w:val="20"/>
          <w:u w:val="single"/>
          <w:lang w:val="uk-UA"/>
        </w:rPr>
        <w:t>Проект рішення:</w:t>
      </w:r>
      <w:r w:rsidRPr="00A81D20">
        <w:rPr>
          <w:sz w:val="20"/>
          <w:szCs w:val="20"/>
          <w:lang w:val="uk-UA"/>
        </w:rPr>
        <w:t xml:space="preserve"> </w:t>
      </w:r>
      <w:r w:rsidRPr="007E0852">
        <w:rPr>
          <w:b/>
          <w:sz w:val="20"/>
          <w:szCs w:val="20"/>
          <w:lang w:val="uk-UA"/>
        </w:rPr>
        <w:t>Звіт Наглядової ради за 2016 рік затвердити</w:t>
      </w:r>
      <w:r w:rsidRPr="00AA06E2">
        <w:rPr>
          <w:sz w:val="20"/>
          <w:szCs w:val="20"/>
          <w:lang w:val="uk-UA"/>
        </w:rPr>
        <w:t>.</w:t>
      </w:r>
    </w:p>
    <w:p w:rsidR="00A90236" w:rsidRDefault="00A90236" w:rsidP="00A90236">
      <w:pPr>
        <w:numPr>
          <w:ilvl w:val="0"/>
          <w:numId w:val="1"/>
        </w:numPr>
        <w:tabs>
          <w:tab w:val="left" w:pos="900"/>
        </w:tabs>
        <w:jc w:val="both"/>
        <w:outlineLvl w:val="0"/>
        <w:rPr>
          <w:sz w:val="20"/>
          <w:szCs w:val="20"/>
          <w:lang w:val="uk-UA"/>
        </w:rPr>
      </w:pPr>
      <w:r w:rsidRPr="00C24480">
        <w:rPr>
          <w:sz w:val="20"/>
          <w:szCs w:val="20"/>
          <w:lang w:val="uk-UA"/>
        </w:rPr>
        <w:t>Звіт Ревізійної комісії за 2016 рік та прийняття рішення за наслідками розгляду звіту Ревізійної комісії.</w:t>
      </w:r>
    </w:p>
    <w:p w:rsidR="00A90236" w:rsidRPr="00AA06E2" w:rsidRDefault="00A90236" w:rsidP="00A90236">
      <w:pPr>
        <w:tabs>
          <w:tab w:val="left" w:pos="935"/>
        </w:tabs>
        <w:ind w:firstLine="720"/>
        <w:jc w:val="both"/>
        <w:rPr>
          <w:sz w:val="20"/>
          <w:szCs w:val="20"/>
          <w:lang w:val="uk-UA"/>
        </w:rPr>
      </w:pPr>
      <w:r w:rsidRPr="00AA06E2">
        <w:rPr>
          <w:sz w:val="20"/>
          <w:szCs w:val="20"/>
          <w:u w:val="single"/>
          <w:lang w:val="uk-UA"/>
        </w:rPr>
        <w:t>Проект рішення:</w:t>
      </w:r>
      <w:r w:rsidRPr="00A81D20">
        <w:rPr>
          <w:sz w:val="20"/>
          <w:szCs w:val="20"/>
          <w:lang w:val="uk-UA"/>
        </w:rPr>
        <w:t xml:space="preserve"> </w:t>
      </w:r>
      <w:r w:rsidRPr="007E0852">
        <w:rPr>
          <w:b/>
          <w:sz w:val="20"/>
          <w:szCs w:val="20"/>
          <w:lang w:val="uk-UA"/>
        </w:rPr>
        <w:t>Звіт Ревізійної комісії за 2016 рік затвердити.</w:t>
      </w:r>
    </w:p>
    <w:p w:rsidR="00A90236" w:rsidRDefault="00A90236" w:rsidP="00A90236">
      <w:pPr>
        <w:numPr>
          <w:ilvl w:val="0"/>
          <w:numId w:val="1"/>
        </w:numPr>
        <w:tabs>
          <w:tab w:val="left" w:pos="900"/>
        </w:tabs>
        <w:jc w:val="both"/>
        <w:outlineLvl w:val="0"/>
        <w:rPr>
          <w:sz w:val="20"/>
          <w:szCs w:val="20"/>
          <w:lang w:val="uk-UA"/>
        </w:rPr>
      </w:pPr>
      <w:r w:rsidRPr="00C24480">
        <w:rPr>
          <w:sz w:val="20"/>
          <w:szCs w:val="20"/>
          <w:lang w:val="uk-UA"/>
        </w:rPr>
        <w:t>Затвердження результатів фінансово-господарської діяльності (річного звіту Товариства) за 2016 рік та основних напрямків діяльності на 2017 рік. Затвердження порядку розподілу прибутку (покриття збитків) Товариства.</w:t>
      </w:r>
    </w:p>
    <w:p w:rsidR="00A90236" w:rsidRPr="007E0852" w:rsidRDefault="00A90236" w:rsidP="00A90236">
      <w:pPr>
        <w:tabs>
          <w:tab w:val="left" w:pos="720"/>
        </w:tabs>
        <w:jc w:val="both"/>
        <w:outlineLvl w:val="0"/>
        <w:rPr>
          <w:b/>
          <w:sz w:val="20"/>
          <w:szCs w:val="20"/>
          <w:lang w:val="uk-UA"/>
        </w:rPr>
      </w:pPr>
      <w:r w:rsidRPr="00A81D20">
        <w:rPr>
          <w:sz w:val="20"/>
          <w:szCs w:val="20"/>
          <w:lang w:val="uk-UA"/>
        </w:rPr>
        <w:tab/>
      </w:r>
      <w:r w:rsidRPr="00AA06E2">
        <w:rPr>
          <w:sz w:val="20"/>
          <w:szCs w:val="20"/>
          <w:u w:val="single"/>
          <w:lang w:val="uk-UA"/>
        </w:rPr>
        <w:t>Проект рішення:</w:t>
      </w:r>
      <w:r>
        <w:rPr>
          <w:sz w:val="20"/>
          <w:szCs w:val="20"/>
          <w:u w:val="single"/>
          <w:lang w:val="uk-UA"/>
        </w:rPr>
        <w:t xml:space="preserve"> </w:t>
      </w:r>
      <w:r w:rsidRPr="007E0852">
        <w:rPr>
          <w:b/>
          <w:sz w:val="20"/>
          <w:szCs w:val="20"/>
          <w:lang w:val="uk-UA"/>
        </w:rPr>
        <w:t xml:space="preserve">Затвердити результати фінансово-господарської діяльності (річного звіту Товариства) за 2016 рік та основних напрямків діяльності на 2017 рік. Спрямувати прибуток 2016 року на поповнення обігових коштів Товариства. </w:t>
      </w:r>
    </w:p>
    <w:p w:rsidR="00A90236" w:rsidRDefault="00A90236" w:rsidP="00A90236">
      <w:pPr>
        <w:numPr>
          <w:ilvl w:val="0"/>
          <w:numId w:val="1"/>
        </w:numPr>
        <w:tabs>
          <w:tab w:val="left" w:pos="900"/>
        </w:tabs>
        <w:jc w:val="both"/>
        <w:outlineLvl w:val="0"/>
        <w:rPr>
          <w:sz w:val="20"/>
          <w:szCs w:val="20"/>
          <w:lang w:val="uk-UA"/>
        </w:rPr>
      </w:pPr>
      <w:r w:rsidRPr="00C24480">
        <w:rPr>
          <w:sz w:val="20"/>
          <w:szCs w:val="20"/>
          <w:lang w:val="uk-UA"/>
        </w:rPr>
        <w:t>Про попереднє схвалення правочинів, вартість яких перевищує 25% вартості активів Товариства протягом одного року, та надання повноважень на укладання таких угод.</w:t>
      </w:r>
    </w:p>
    <w:p w:rsidR="00A90236" w:rsidRPr="00AA06E2" w:rsidRDefault="00A90236" w:rsidP="00A90236">
      <w:pPr>
        <w:tabs>
          <w:tab w:val="left" w:pos="720"/>
          <w:tab w:val="left" w:pos="1080"/>
        </w:tabs>
        <w:ind w:firstLine="708"/>
        <w:jc w:val="both"/>
        <w:rPr>
          <w:sz w:val="20"/>
          <w:szCs w:val="20"/>
          <w:lang w:val="uk-UA"/>
        </w:rPr>
      </w:pPr>
      <w:r w:rsidRPr="00AA06E2">
        <w:rPr>
          <w:sz w:val="20"/>
          <w:szCs w:val="20"/>
          <w:u w:val="single"/>
          <w:lang w:val="uk-UA"/>
        </w:rPr>
        <w:t>Проект рішення:</w:t>
      </w:r>
      <w:r>
        <w:rPr>
          <w:sz w:val="20"/>
          <w:szCs w:val="20"/>
          <w:u w:val="single"/>
          <w:lang w:val="uk-UA"/>
        </w:rPr>
        <w:t xml:space="preserve"> </w:t>
      </w:r>
      <w:r w:rsidRPr="007E0852">
        <w:rPr>
          <w:b/>
          <w:sz w:val="20"/>
          <w:szCs w:val="20"/>
          <w:lang w:val="uk-UA"/>
        </w:rPr>
        <w:t xml:space="preserve">Попередньо схвалити правочини на виготовлення МФО </w:t>
      </w:r>
      <w:proofErr w:type="spellStart"/>
      <w:r w:rsidRPr="007E0852">
        <w:rPr>
          <w:b/>
          <w:sz w:val="20"/>
          <w:szCs w:val="20"/>
          <w:lang w:val="uk-UA"/>
        </w:rPr>
        <w:t>вартістью</w:t>
      </w:r>
      <w:proofErr w:type="spellEnd"/>
      <w:r w:rsidRPr="007E0852">
        <w:rPr>
          <w:b/>
          <w:sz w:val="20"/>
          <w:szCs w:val="20"/>
          <w:lang w:val="uk-UA"/>
        </w:rPr>
        <w:t xml:space="preserve"> більше 430 </w:t>
      </w:r>
      <w:proofErr w:type="spellStart"/>
      <w:r w:rsidRPr="007E0852">
        <w:rPr>
          <w:b/>
          <w:sz w:val="20"/>
          <w:szCs w:val="20"/>
          <w:lang w:val="uk-UA"/>
        </w:rPr>
        <w:t>т.грн</w:t>
      </w:r>
      <w:proofErr w:type="spellEnd"/>
      <w:r w:rsidRPr="007E0852">
        <w:rPr>
          <w:b/>
          <w:sz w:val="20"/>
          <w:szCs w:val="20"/>
          <w:lang w:val="uk-UA"/>
        </w:rPr>
        <w:t>., які можуть вчинятися в 2017 році. Визначення доцільності укладання таких угод покласти на Наглядову раду Товариства; Повноваження на підписання угод, що є значними правочинами, надати Голові правління Товариства.</w:t>
      </w:r>
    </w:p>
    <w:p w:rsidR="00A90236" w:rsidRDefault="00A90236" w:rsidP="00A90236">
      <w:pPr>
        <w:numPr>
          <w:ilvl w:val="0"/>
          <w:numId w:val="1"/>
        </w:numPr>
        <w:tabs>
          <w:tab w:val="left" w:pos="900"/>
        </w:tabs>
        <w:jc w:val="both"/>
        <w:outlineLvl w:val="0"/>
        <w:rPr>
          <w:sz w:val="20"/>
          <w:szCs w:val="20"/>
          <w:lang w:val="uk-UA"/>
        </w:rPr>
      </w:pPr>
      <w:r>
        <w:rPr>
          <w:sz w:val="20"/>
          <w:szCs w:val="20"/>
          <w:lang w:val="uk-UA"/>
        </w:rPr>
        <w:t xml:space="preserve">Прийняття рішення про зміну типу Товариства з ПАТ на </w:t>
      </w:r>
      <w:proofErr w:type="spellStart"/>
      <w:r>
        <w:rPr>
          <w:sz w:val="20"/>
          <w:szCs w:val="20"/>
          <w:lang w:val="uk-UA"/>
        </w:rPr>
        <w:t>ПрАТ</w:t>
      </w:r>
      <w:proofErr w:type="spellEnd"/>
      <w:r>
        <w:rPr>
          <w:sz w:val="20"/>
          <w:szCs w:val="20"/>
          <w:lang w:val="uk-UA"/>
        </w:rPr>
        <w:t>.</w:t>
      </w:r>
    </w:p>
    <w:p w:rsidR="00A90236" w:rsidRPr="007E0852" w:rsidRDefault="00A90236" w:rsidP="00A90236">
      <w:pPr>
        <w:ind w:left="993" w:hanging="273"/>
        <w:jc w:val="both"/>
        <w:rPr>
          <w:b/>
        </w:rPr>
      </w:pPr>
      <w:r w:rsidRPr="00AA06E2">
        <w:rPr>
          <w:sz w:val="20"/>
          <w:szCs w:val="20"/>
          <w:u w:val="single"/>
          <w:lang w:val="uk-UA"/>
        </w:rPr>
        <w:t>Проект рішення</w:t>
      </w:r>
      <w:r w:rsidRPr="007E0852">
        <w:rPr>
          <w:b/>
          <w:sz w:val="20"/>
          <w:szCs w:val="20"/>
          <w:u w:val="single"/>
          <w:lang w:val="uk-UA"/>
        </w:rPr>
        <w:t>:</w:t>
      </w:r>
      <w:r w:rsidRPr="007E0852">
        <w:rPr>
          <w:b/>
          <w:sz w:val="20"/>
          <w:szCs w:val="20"/>
          <w:lang w:val="uk-UA"/>
        </w:rPr>
        <w:t xml:space="preserve"> Змінити тип Товариства з публічного (ПАТ) на приватне (</w:t>
      </w:r>
      <w:proofErr w:type="spellStart"/>
      <w:r w:rsidRPr="007E0852">
        <w:rPr>
          <w:b/>
          <w:sz w:val="20"/>
          <w:szCs w:val="20"/>
          <w:lang w:val="uk-UA"/>
        </w:rPr>
        <w:t>ПрАТ</w:t>
      </w:r>
      <w:proofErr w:type="spellEnd"/>
      <w:r w:rsidRPr="007E0852">
        <w:rPr>
          <w:b/>
          <w:sz w:val="20"/>
          <w:szCs w:val="20"/>
          <w:lang w:val="uk-UA"/>
        </w:rPr>
        <w:t>).</w:t>
      </w:r>
    </w:p>
    <w:p w:rsidR="00A90236" w:rsidRDefault="00A90236" w:rsidP="00A90236">
      <w:pPr>
        <w:numPr>
          <w:ilvl w:val="0"/>
          <w:numId w:val="1"/>
        </w:numPr>
        <w:tabs>
          <w:tab w:val="left" w:pos="900"/>
        </w:tabs>
        <w:jc w:val="both"/>
        <w:outlineLvl w:val="0"/>
        <w:rPr>
          <w:sz w:val="20"/>
          <w:szCs w:val="20"/>
          <w:lang w:val="uk-UA"/>
        </w:rPr>
      </w:pPr>
      <w:r>
        <w:rPr>
          <w:sz w:val="20"/>
          <w:szCs w:val="20"/>
          <w:lang w:val="uk-UA"/>
        </w:rPr>
        <w:t>Затвердження Статуту Приватного акціо</w:t>
      </w:r>
      <w:r w:rsidRPr="00C24480">
        <w:rPr>
          <w:sz w:val="20"/>
          <w:szCs w:val="20"/>
          <w:lang w:val="uk-UA"/>
        </w:rPr>
        <w:t>нерного товариства "Інженерно-виробничий центр мастильного і фільтруючого обладнання"</w:t>
      </w:r>
      <w:r>
        <w:rPr>
          <w:sz w:val="20"/>
          <w:szCs w:val="20"/>
          <w:lang w:val="uk-UA"/>
        </w:rPr>
        <w:t>.</w:t>
      </w:r>
    </w:p>
    <w:p w:rsidR="00A90236" w:rsidRPr="007E0852" w:rsidRDefault="00A90236" w:rsidP="00A90236">
      <w:pPr>
        <w:tabs>
          <w:tab w:val="num" w:pos="720"/>
          <w:tab w:val="left" w:pos="935"/>
          <w:tab w:val="left" w:pos="1122"/>
        </w:tabs>
        <w:ind w:firstLine="720"/>
        <w:jc w:val="both"/>
        <w:rPr>
          <w:b/>
          <w:sz w:val="20"/>
          <w:szCs w:val="20"/>
          <w:lang w:val="uk-UA"/>
        </w:rPr>
      </w:pPr>
      <w:r w:rsidRPr="00AA06E2">
        <w:rPr>
          <w:sz w:val="20"/>
          <w:szCs w:val="20"/>
          <w:u w:val="single"/>
          <w:lang w:val="uk-UA"/>
        </w:rPr>
        <w:t>Проект рішення</w:t>
      </w:r>
      <w:r w:rsidRPr="007E0852">
        <w:rPr>
          <w:b/>
          <w:sz w:val="20"/>
          <w:szCs w:val="20"/>
          <w:u w:val="single"/>
          <w:lang w:val="uk-UA"/>
        </w:rPr>
        <w:t xml:space="preserve">: </w:t>
      </w:r>
      <w:r w:rsidRPr="007E0852">
        <w:rPr>
          <w:b/>
          <w:sz w:val="20"/>
          <w:szCs w:val="20"/>
          <w:lang w:val="uk-UA"/>
        </w:rPr>
        <w:t>Затвердити Статуту Приватного акціонерного товариства "Інженерно-виробничий центр мастильного і фільтруючого обладнання". Уповноважити Голову правління Товариства підписати від імені Товариства нову редакцію Статуту Товариства, та доручити Голові правління Товариства здійснити всі необхідні дії по проведенню державної реєстрації нової редакції Статуту Товариства.</w:t>
      </w:r>
    </w:p>
    <w:p w:rsidR="00A90236" w:rsidRDefault="00A90236" w:rsidP="00A90236">
      <w:pPr>
        <w:numPr>
          <w:ilvl w:val="0"/>
          <w:numId w:val="1"/>
        </w:numPr>
        <w:tabs>
          <w:tab w:val="left" w:pos="900"/>
        </w:tabs>
        <w:jc w:val="both"/>
        <w:outlineLvl w:val="0"/>
        <w:rPr>
          <w:sz w:val="20"/>
          <w:szCs w:val="20"/>
          <w:lang w:val="uk-UA"/>
        </w:rPr>
      </w:pPr>
      <w:r>
        <w:rPr>
          <w:sz w:val="20"/>
          <w:szCs w:val="20"/>
          <w:lang w:val="uk-UA"/>
        </w:rPr>
        <w:t xml:space="preserve">Затвердження Положень </w:t>
      </w:r>
      <w:proofErr w:type="spellStart"/>
      <w:r>
        <w:rPr>
          <w:sz w:val="20"/>
          <w:szCs w:val="20"/>
          <w:lang w:val="uk-UA"/>
        </w:rPr>
        <w:t>„Про</w:t>
      </w:r>
      <w:proofErr w:type="spellEnd"/>
      <w:r>
        <w:rPr>
          <w:sz w:val="20"/>
          <w:szCs w:val="20"/>
          <w:lang w:val="uk-UA"/>
        </w:rPr>
        <w:t xml:space="preserve"> Загальні </w:t>
      </w:r>
      <w:proofErr w:type="spellStart"/>
      <w:r>
        <w:rPr>
          <w:sz w:val="20"/>
          <w:szCs w:val="20"/>
          <w:lang w:val="uk-UA"/>
        </w:rPr>
        <w:t>збори”</w:t>
      </w:r>
      <w:proofErr w:type="spellEnd"/>
      <w:r>
        <w:rPr>
          <w:sz w:val="20"/>
          <w:szCs w:val="20"/>
          <w:lang w:val="uk-UA"/>
        </w:rPr>
        <w:t xml:space="preserve">, </w:t>
      </w:r>
      <w:proofErr w:type="spellStart"/>
      <w:r>
        <w:rPr>
          <w:sz w:val="20"/>
          <w:szCs w:val="20"/>
          <w:lang w:val="uk-UA"/>
        </w:rPr>
        <w:t>„Про</w:t>
      </w:r>
      <w:proofErr w:type="spellEnd"/>
      <w:r>
        <w:rPr>
          <w:sz w:val="20"/>
          <w:szCs w:val="20"/>
          <w:lang w:val="uk-UA"/>
        </w:rPr>
        <w:t xml:space="preserve"> </w:t>
      </w:r>
      <w:proofErr w:type="spellStart"/>
      <w:r>
        <w:rPr>
          <w:sz w:val="20"/>
          <w:szCs w:val="20"/>
          <w:lang w:val="uk-UA"/>
        </w:rPr>
        <w:t>Правління”</w:t>
      </w:r>
      <w:proofErr w:type="spellEnd"/>
      <w:r>
        <w:rPr>
          <w:sz w:val="20"/>
          <w:szCs w:val="20"/>
          <w:lang w:val="uk-UA"/>
        </w:rPr>
        <w:t xml:space="preserve">, </w:t>
      </w:r>
      <w:proofErr w:type="spellStart"/>
      <w:r>
        <w:rPr>
          <w:sz w:val="20"/>
          <w:szCs w:val="20"/>
          <w:lang w:val="uk-UA"/>
        </w:rPr>
        <w:t>„Про</w:t>
      </w:r>
      <w:proofErr w:type="spellEnd"/>
      <w:r>
        <w:rPr>
          <w:sz w:val="20"/>
          <w:szCs w:val="20"/>
          <w:lang w:val="uk-UA"/>
        </w:rPr>
        <w:t xml:space="preserve"> Наглядову </w:t>
      </w:r>
      <w:proofErr w:type="spellStart"/>
      <w:r>
        <w:rPr>
          <w:sz w:val="20"/>
          <w:szCs w:val="20"/>
          <w:lang w:val="uk-UA"/>
        </w:rPr>
        <w:t>раду”</w:t>
      </w:r>
      <w:proofErr w:type="spellEnd"/>
      <w:r>
        <w:rPr>
          <w:sz w:val="20"/>
          <w:szCs w:val="20"/>
          <w:lang w:val="uk-UA"/>
        </w:rPr>
        <w:t xml:space="preserve">, </w:t>
      </w:r>
      <w:proofErr w:type="spellStart"/>
      <w:r>
        <w:rPr>
          <w:sz w:val="20"/>
          <w:szCs w:val="20"/>
          <w:lang w:val="uk-UA"/>
        </w:rPr>
        <w:t>„Про</w:t>
      </w:r>
      <w:proofErr w:type="spellEnd"/>
      <w:r>
        <w:rPr>
          <w:sz w:val="20"/>
          <w:szCs w:val="20"/>
          <w:lang w:val="uk-UA"/>
        </w:rPr>
        <w:t xml:space="preserve"> Ревізійну </w:t>
      </w:r>
      <w:proofErr w:type="spellStart"/>
      <w:r>
        <w:rPr>
          <w:sz w:val="20"/>
          <w:szCs w:val="20"/>
          <w:lang w:val="uk-UA"/>
        </w:rPr>
        <w:t>комісію”</w:t>
      </w:r>
      <w:proofErr w:type="spellEnd"/>
      <w:r>
        <w:rPr>
          <w:sz w:val="20"/>
          <w:szCs w:val="20"/>
          <w:lang w:val="uk-UA"/>
        </w:rPr>
        <w:t xml:space="preserve"> Приватного акціо</w:t>
      </w:r>
      <w:r w:rsidRPr="00C24480">
        <w:rPr>
          <w:sz w:val="20"/>
          <w:szCs w:val="20"/>
          <w:lang w:val="uk-UA"/>
        </w:rPr>
        <w:t>нерного товариства "Інженерно-виробничий центр мастильного і фільтруючого обладнання"</w:t>
      </w:r>
      <w:r>
        <w:rPr>
          <w:sz w:val="20"/>
          <w:szCs w:val="20"/>
          <w:lang w:val="uk-UA"/>
        </w:rPr>
        <w:t>.</w:t>
      </w:r>
    </w:p>
    <w:p w:rsidR="00A90236" w:rsidRPr="007E0852" w:rsidRDefault="00A90236" w:rsidP="00A90236">
      <w:pPr>
        <w:tabs>
          <w:tab w:val="left" w:pos="900"/>
        </w:tabs>
        <w:ind w:left="720"/>
        <w:jc w:val="both"/>
        <w:outlineLvl w:val="0"/>
        <w:rPr>
          <w:b/>
          <w:sz w:val="20"/>
          <w:szCs w:val="20"/>
          <w:lang w:val="uk-UA"/>
        </w:rPr>
      </w:pPr>
      <w:r w:rsidRPr="00AA06E2">
        <w:rPr>
          <w:sz w:val="20"/>
          <w:szCs w:val="20"/>
          <w:u w:val="single"/>
          <w:lang w:val="uk-UA"/>
        </w:rPr>
        <w:t>Проект рішення:</w:t>
      </w:r>
      <w:r>
        <w:rPr>
          <w:sz w:val="20"/>
          <w:szCs w:val="20"/>
          <w:u w:val="single"/>
          <w:lang w:val="uk-UA"/>
        </w:rPr>
        <w:t xml:space="preserve"> </w:t>
      </w:r>
      <w:r w:rsidRPr="007E0852">
        <w:rPr>
          <w:b/>
          <w:sz w:val="20"/>
          <w:szCs w:val="20"/>
          <w:lang w:val="uk-UA"/>
        </w:rPr>
        <w:t xml:space="preserve">Затвердити Положення </w:t>
      </w:r>
      <w:proofErr w:type="spellStart"/>
      <w:r w:rsidRPr="007E0852">
        <w:rPr>
          <w:b/>
          <w:sz w:val="20"/>
          <w:szCs w:val="20"/>
          <w:lang w:val="uk-UA"/>
        </w:rPr>
        <w:t>„Про</w:t>
      </w:r>
      <w:proofErr w:type="spellEnd"/>
      <w:r w:rsidRPr="007E0852">
        <w:rPr>
          <w:b/>
          <w:sz w:val="20"/>
          <w:szCs w:val="20"/>
          <w:lang w:val="uk-UA"/>
        </w:rPr>
        <w:t xml:space="preserve"> Загальні </w:t>
      </w:r>
      <w:proofErr w:type="spellStart"/>
      <w:r w:rsidRPr="007E0852">
        <w:rPr>
          <w:b/>
          <w:sz w:val="20"/>
          <w:szCs w:val="20"/>
          <w:lang w:val="uk-UA"/>
        </w:rPr>
        <w:t>збори”</w:t>
      </w:r>
      <w:proofErr w:type="spellEnd"/>
      <w:r w:rsidRPr="007E0852">
        <w:rPr>
          <w:b/>
          <w:sz w:val="20"/>
          <w:szCs w:val="20"/>
          <w:lang w:val="uk-UA"/>
        </w:rPr>
        <w:t xml:space="preserve">, </w:t>
      </w:r>
      <w:proofErr w:type="spellStart"/>
      <w:r w:rsidRPr="007E0852">
        <w:rPr>
          <w:b/>
          <w:sz w:val="20"/>
          <w:szCs w:val="20"/>
          <w:lang w:val="uk-UA"/>
        </w:rPr>
        <w:t>„Про</w:t>
      </w:r>
      <w:proofErr w:type="spellEnd"/>
      <w:r w:rsidRPr="007E0852">
        <w:rPr>
          <w:b/>
          <w:sz w:val="20"/>
          <w:szCs w:val="20"/>
          <w:lang w:val="uk-UA"/>
        </w:rPr>
        <w:t xml:space="preserve"> </w:t>
      </w:r>
      <w:proofErr w:type="spellStart"/>
      <w:r w:rsidRPr="007E0852">
        <w:rPr>
          <w:b/>
          <w:sz w:val="20"/>
          <w:szCs w:val="20"/>
          <w:lang w:val="uk-UA"/>
        </w:rPr>
        <w:t>Правління”</w:t>
      </w:r>
      <w:proofErr w:type="spellEnd"/>
      <w:r w:rsidRPr="007E0852">
        <w:rPr>
          <w:b/>
          <w:sz w:val="20"/>
          <w:szCs w:val="20"/>
          <w:lang w:val="uk-UA"/>
        </w:rPr>
        <w:t xml:space="preserve">, </w:t>
      </w:r>
      <w:proofErr w:type="spellStart"/>
      <w:r w:rsidRPr="007E0852">
        <w:rPr>
          <w:b/>
          <w:sz w:val="20"/>
          <w:szCs w:val="20"/>
          <w:lang w:val="uk-UA"/>
        </w:rPr>
        <w:t>„Про</w:t>
      </w:r>
      <w:proofErr w:type="spellEnd"/>
      <w:r w:rsidRPr="007E0852">
        <w:rPr>
          <w:b/>
          <w:sz w:val="20"/>
          <w:szCs w:val="20"/>
          <w:lang w:val="uk-UA"/>
        </w:rPr>
        <w:t xml:space="preserve"> Наглядову </w:t>
      </w:r>
      <w:proofErr w:type="spellStart"/>
      <w:r w:rsidRPr="007E0852">
        <w:rPr>
          <w:b/>
          <w:sz w:val="20"/>
          <w:szCs w:val="20"/>
          <w:lang w:val="uk-UA"/>
        </w:rPr>
        <w:t>раду”</w:t>
      </w:r>
      <w:proofErr w:type="spellEnd"/>
      <w:r w:rsidRPr="007E0852">
        <w:rPr>
          <w:b/>
          <w:sz w:val="20"/>
          <w:szCs w:val="20"/>
          <w:lang w:val="uk-UA"/>
        </w:rPr>
        <w:t xml:space="preserve">, </w:t>
      </w:r>
      <w:proofErr w:type="spellStart"/>
      <w:r w:rsidRPr="007E0852">
        <w:rPr>
          <w:b/>
          <w:sz w:val="20"/>
          <w:szCs w:val="20"/>
          <w:lang w:val="uk-UA"/>
        </w:rPr>
        <w:t>„Про</w:t>
      </w:r>
      <w:proofErr w:type="spellEnd"/>
      <w:r w:rsidRPr="007E0852">
        <w:rPr>
          <w:b/>
          <w:sz w:val="20"/>
          <w:szCs w:val="20"/>
          <w:lang w:val="uk-UA"/>
        </w:rPr>
        <w:t xml:space="preserve"> Ревізійну </w:t>
      </w:r>
      <w:proofErr w:type="spellStart"/>
      <w:r w:rsidRPr="007E0852">
        <w:rPr>
          <w:b/>
          <w:sz w:val="20"/>
          <w:szCs w:val="20"/>
          <w:lang w:val="uk-UA"/>
        </w:rPr>
        <w:t>комісію”</w:t>
      </w:r>
      <w:proofErr w:type="spellEnd"/>
      <w:r w:rsidRPr="007E0852">
        <w:rPr>
          <w:b/>
          <w:sz w:val="20"/>
          <w:szCs w:val="20"/>
          <w:lang w:val="uk-UA"/>
        </w:rPr>
        <w:t xml:space="preserve"> Приватного акціонерного товариства "Інженерно-виробничий центр мастильного і фільтруючого обладнання".</w:t>
      </w:r>
    </w:p>
    <w:p w:rsidR="00A90236" w:rsidRDefault="00A90236" w:rsidP="00A90236">
      <w:pPr>
        <w:numPr>
          <w:ilvl w:val="0"/>
          <w:numId w:val="1"/>
        </w:numPr>
        <w:tabs>
          <w:tab w:val="left" w:pos="900"/>
        </w:tabs>
        <w:jc w:val="both"/>
        <w:outlineLvl w:val="0"/>
        <w:rPr>
          <w:sz w:val="20"/>
          <w:szCs w:val="20"/>
          <w:lang w:val="uk-UA"/>
        </w:rPr>
      </w:pPr>
      <w:r>
        <w:rPr>
          <w:sz w:val="20"/>
          <w:szCs w:val="20"/>
          <w:lang w:val="uk-UA"/>
        </w:rPr>
        <w:t>Підтвердження повноважень посадових осіб органів Товариства, обраних на загальних зборах акціонерів 25.04.2016р.</w:t>
      </w:r>
    </w:p>
    <w:p w:rsidR="00A90236" w:rsidRPr="007E0852" w:rsidRDefault="00A90236" w:rsidP="00A90236">
      <w:pPr>
        <w:ind w:left="993" w:hanging="273"/>
        <w:jc w:val="both"/>
        <w:rPr>
          <w:b/>
          <w:sz w:val="20"/>
          <w:szCs w:val="20"/>
          <w:lang w:val="uk-UA"/>
        </w:rPr>
      </w:pPr>
      <w:r w:rsidRPr="00AA06E2">
        <w:rPr>
          <w:sz w:val="20"/>
          <w:szCs w:val="20"/>
          <w:u w:val="single"/>
          <w:lang w:val="uk-UA"/>
        </w:rPr>
        <w:t>Проект рішення:</w:t>
      </w:r>
      <w:r w:rsidRPr="00925FA3">
        <w:rPr>
          <w:sz w:val="20"/>
          <w:szCs w:val="20"/>
          <w:lang w:val="uk-UA"/>
        </w:rPr>
        <w:t xml:space="preserve"> </w:t>
      </w:r>
      <w:r w:rsidRPr="007E0852">
        <w:rPr>
          <w:b/>
          <w:sz w:val="20"/>
          <w:szCs w:val="20"/>
          <w:lang w:val="uk-UA"/>
        </w:rPr>
        <w:t xml:space="preserve">Підтвердити повноваження посадових осіб, уклавши з ними нові контракти на діючих умовах:          Чорного Альберта </w:t>
      </w:r>
      <w:proofErr w:type="spellStart"/>
      <w:r w:rsidRPr="007E0852">
        <w:rPr>
          <w:b/>
          <w:sz w:val="20"/>
          <w:szCs w:val="20"/>
          <w:lang w:val="uk-UA"/>
        </w:rPr>
        <w:t>Шмілевича</w:t>
      </w:r>
      <w:proofErr w:type="spellEnd"/>
    </w:p>
    <w:p w:rsidR="00A90236" w:rsidRPr="007E0852" w:rsidRDefault="00A90236" w:rsidP="00A90236">
      <w:pPr>
        <w:ind w:left="360"/>
        <w:jc w:val="both"/>
        <w:rPr>
          <w:b/>
          <w:sz w:val="20"/>
          <w:szCs w:val="20"/>
          <w:lang w:val="uk-UA"/>
        </w:rPr>
      </w:pPr>
      <w:r w:rsidRPr="007E0852">
        <w:rPr>
          <w:b/>
          <w:sz w:val="20"/>
          <w:szCs w:val="20"/>
          <w:lang w:val="uk-UA"/>
        </w:rPr>
        <w:t xml:space="preserve">                                    Караваєва Анатолія Кузьмича</w:t>
      </w:r>
    </w:p>
    <w:p w:rsidR="00A90236" w:rsidRPr="007E0852" w:rsidRDefault="00A90236" w:rsidP="00A90236">
      <w:pPr>
        <w:ind w:left="360"/>
        <w:jc w:val="both"/>
        <w:rPr>
          <w:b/>
          <w:sz w:val="20"/>
          <w:szCs w:val="20"/>
          <w:lang w:val="uk-UA"/>
        </w:rPr>
      </w:pPr>
      <w:r w:rsidRPr="007E0852">
        <w:rPr>
          <w:b/>
          <w:sz w:val="20"/>
          <w:szCs w:val="20"/>
          <w:lang w:val="uk-UA"/>
        </w:rPr>
        <w:t xml:space="preserve">                                    </w:t>
      </w:r>
      <w:proofErr w:type="spellStart"/>
      <w:r w:rsidRPr="007E0852">
        <w:rPr>
          <w:b/>
          <w:sz w:val="20"/>
          <w:szCs w:val="20"/>
          <w:lang w:val="uk-UA"/>
        </w:rPr>
        <w:t>Друзя</w:t>
      </w:r>
      <w:proofErr w:type="spellEnd"/>
      <w:r w:rsidRPr="007E0852">
        <w:rPr>
          <w:b/>
          <w:sz w:val="20"/>
          <w:szCs w:val="20"/>
          <w:lang w:val="uk-UA"/>
        </w:rPr>
        <w:t xml:space="preserve"> Леоніда Михайловича</w:t>
      </w:r>
    </w:p>
    <w:p w:rsidR="00A90236" w:rsidRPr="007E0852" w:rsidRDefault="00A90236" w:rsidP="00A90236">
      <w:pPr>
        <w:ind w:left="360"/>
        <w:jc w:val="both"/>
        <w:rPr>
          <w:b/>
          <w:sz w:val="20"/>
          <w:szCs w:val="20"/>
          <w:lang w:val="uk-UA"/>
        </w:rPr>
      </w:pPr>
      <w:r w:rsidRPr="007E0852">
        <w:rPr>
          <w:b/>
          <w:sz w:val="20"/>
          <w:szCs w:val="20"/>
          <w:lang w:val="uk-UA"/>
        </w:rPr>
        <w:t xml:space="preserve">                                    Шаблі Наталії </w:t>
      </w:r>
      <w:proofErr w:type="spellStart"/>
      <w:r w:rsidRPr="007E0852">
        <w:rPr>
          <w:b/>
          <w:sz w:val="20"/>
          <w:szCs w:val="20"/>
          <w:lang w:val="uk-UA"/>
        </w:rPr>
        <w:t>Михайловні</w:t>
      </w:r>
      <w:proofErr w:type="spellEnd"/>
    </w:p>
    <w:p w:rsidR="00A90236" w:rsidRPr="007E0852" w:rsidRDefault="00A90236" w:rsidP="00A90236">
      <w:pPr>
        <w:ind w:left="360"/>
        <w:jc w:val="both"/>
        <w:rPr>
          <w:b/>
          <w:sz w:val="20"/>
          <w:szCs w:val="20"/>
          <w:lang w:val="uk-UA"/>
        </w:rPr>
      </w:pPr>
      <w:r w:rsidRPr="007E0852">
        <w:rPr>
          <w:b/>
          <w:sz w:val="20"/>
          <w:szCs w:val="20"/>
          <w:lang w:val="uk-UA"/>
        </w:rPr>
        <w:t xml:space="preserve">                                    </w:t>
      </w:r>
      <w:proofErr w:type="spellStart"/>
      <w:r w:rsidRPr="007E0852">
        <w:rPr>
          <w:b/>
          <w:sz w:val="20"/>
          <w:szCs w:val="20"/>
          <w:lang w:val="uk-UA"/>
        </w:rPr>
        <w:t>Налівайської</w:t>
      </w:r>
      <w:proofErr w:type="spellEnd"/>
      <w:r w:rsidRPr="007E0852">
        <w:rPr>
          <w:b/>
          <w:sz w:val="20"/>
          <w:szCs w:val="20"/>
          <w:lang w:val="uk-UA"/>
        </w:rPr>
        <w:t xml:space="preserve"> Наталії </w:t>
      </w:r>
      <w:proofErr w:type="spellStart"/>
      <w:r w:rsidRPr="007E0852">
        <w:rPr>
          <w:b/>
          <w:sz w:val="20"/>
          <w:szCs w:val="20"/>
          <w:lang w:val="uk-UA"/>
        </w:rPr>
        <w:t>Олександпровні</w:t>
      </w:r>
      <w:proofErr w:type="spellEnd"/>
    </w:p>
    <w:p w:rsidR="00A90236" w:rsidRPr="007E0852" w:rsidRDefault="00A90236" w:rsidP="00A90236">
      <w:pPr>
        <w:ind w:left="360"/>
        <w:jc w:val="both"/>
        <w:rPr>
          <w:b/>
          <w:sz w:val="20"/>
          <w:szCs w:val="20"/>
          <w:lang w:val="uk-UA"/>
        </w:rPr>
      </w:pPr>
      <w:r w:rsidRPr="007E0852">
        <w:rPr>
          <w:b/>
          <w:sz w:val="20"/>
          <w:szCs w:val="20"/>
          <w:lang w:val="uk-UA"/>
        </w:rPr>
        <w:t xml:space="preserve">                                    Трофименко Миколи Васильовича</w:t>
      </w:r>
    </w:p>
    <w:p w:rsidR="00A90236" w:rsidRPr="007E0852" w:rsidRDefault="00A90236" w:rsidP="00A90236">
      <w:pPr>
        <w:ind w:left="360"/>
        <w:jc w:val="both"/>
        <w:rPr>
          <w:b/>
          <w:sz w:val="20"/>
          <w:szCs w:val="20"/>
          <w:lang w:val="uk-UA"/>
        </w:rPr>
      </w:pPr>
      <w:r w:rsidRPr="007E0852">
        <w:rPr>
          <w:b/>
          <w:sz w:val="20"/>
          <w:szCs w:val="20"/>
          <w:lang w:val="uk-UA"/>
        </w:rPr>
        <w:lastRenderedPageBreak/>
        <w:t xml:space="preserve">                                    </w:t>
      </w:r>
      <w:proofErr w:type="spellStart"/>
      <w:r w:rsidRPr="007E0852">
        <w:rPr>
          <w:b/>
          <w:sz w:val="20"/>
          <w:szCs w:val="20"/>
          <w:lang w:val="uk-UA"/>
        </w:rPr>
        <w:t>Сторчеуса</w:t>
      </w:r>
      <w:proofErr w:type="spellEnd"/>
      <w:r w:rsidRPr="007E0852">
        <w:rPr>
          <w:b/>
          <w:sz w:val="20"/>
          <w:szCs w:val="20"/>
          <w:lang w:val="uk-UA"/>
        </w:rPr>
        <w:t xml:space="preserve"> Олексія Володимировича</w:t>
      </w:r>
    </w:p>
    <w:p w:rsidR="00A90236" w:rsidRPr="007E0852" w:rsidRDefault="00A90236" w:rsidP="00A90236">
      <w:pPr>
        <w:ind w:left="360"/>
        <w:jc w:val="both"/>
        <w:rPr>
          <w:b/>
          <w:sz w:val="20"/>
          <w:szCs w:val="20"/>
          <w:lang w:val="uk-UA"/>
        </w:rPr>
      </w:pPr>
      <w:r w:rsidRPr="007E0852">
        <w:rPr>
          <w:b/>
          <w:sz w:val="20"/>
          <w:szCs w:val="20"/>
          <w:lang w:val="uk-UA"/>
        </w:rPr>
        <w:t xml:space="preserve">                                    Чорного Михайла Альбертовича</w:t>
      </w:r>
    </w:p>
    <w:p w:rsidR="00A90236" w:rsidRPr="007E0852" w:rsidRDefault="00A90236" w:rsidP="00A90236">
      <w:pPr>
        <w:ind w:left="360"/>
        <w:jc w:val="both"/>
        <w:rPr>
          <w:b/>
          <w:sz w:val="20"/>
          <w:szCs w:val="20"/>
          <w:lang w:val="uk-UA"/>
        </w:rPr>
      </w:pPr>
      <w:r w:rsidRPr="007E0852">
        <w:rPr>
          <w:b/>
          <w:sz w:val="20"/>
          <w:szCs w:val="20"/>
          <w:lang w:val="uk-UA"/>
        </w:rPr>
        <w:t xml:space="preserve">                                    </w:t>
      </w:r>
      <w:proofErr w:type="spellStart"/>
      <w:r w:rsidRPr="007E0852">
        <w:rPr>
          <w:b/>
          <w:sz w:val="20"/>
          <w:szCs w:val="20"/>
          <w:lang w:val="uk-UA"/>
        </w:rPr>
        <w:t>Деордієва</w:t>
      </w:r>
      <w:proofErr w:type="spellEnd"/>
      <w:r w:rsidRPr="007E0852">
        <w:rPr>
          <w:b/>
          <w:sz w:val="20"/>
          <w:szCs w:val="20"/>
          <w:lang w:val="uk-UA"/>
        </w:rPr>
        <w:t xml:space="preserve"> Олександра Дмитровича</w:t>
      </w:r>
    </w:p>
    <w:p w:rsidR="00A90236" w:rsidRPr="007E0852" w:rsidRDefault="00A90236" w:rsidP="00A90236">
      <w:pPr>
        <w:ind w:left="360"/>
        <w:jc w:val="both"/>
        <w:rPr>
          <w:b/>
          <w:sz w:val="20"/>
          <w:szCs w:val="20"/>
          <w:lang w:val="uk-UA"/>
        </w:rPr>
      </w:pPr>
      <w:r w:rsidRPr="007E0852">
        <w:rPr>
          <w:b/>
          <w:sz w:val="20"/>
          <w:szCs w:val="20"/>
          <w:lang w:val="uk-UA"/>
        </w:rPr>
        <w:t xml:space="preserve">                                    </w:t>
      </w:r>
      <w:proofErr w:type="spellStart"/>
      <w:r w:rsidRPr="007E0852">
        <w:rPr>
          <w:b/>
          <w:sz w:val="20"/>
          <w:szCs w:val="20"/>
          <w:lang w:val="uk-UA"/>
        </w:rPr>
        <w:t>Єрохіной</w:t>
      </w:r>
      <w:proofErr w:type="spellEnd"/>
      <w:r w:rsidRPr="007E0852">
        <w:rPr>
          <w:b/>
          <w:sz w:val="20"/>
          <w:szCs w:val="20"/>
          <w:lang w:val="uk-UA"/>
        </w:rPr>
        <w:t xml:space="preserve"> Раїси Леонідівни</w:t>
      </w:r>
    </w:p>
    <w:p w:rsidR="00A90236" w:rsidRPr="00925FA3" w:rsidRDefault="00A90236" w:rsidP="00A90236">
      <w:pPr>
        <w:ind w:left="360"/>
        <w:jc w:val="both"/>
        <w:rPr>
          <w:sz w:val="20"/>
          <w:szCs w:val="20"/>
          <w:lang w:val="uk-UA"/>
        </w:rPr>
      </w:pPr>
      <w:r w:rsidRPr="007E0852">
        <w:rPr>
          <w:b/>
          <w:sz w:val="20"/>
          <w:szCs w:val="20"/>
          <w:lang w:val="uk-UA"/>
        </w:rPr>
        <w:t xml:space="preserve">                                    </w:t>
      </w:r>
      <w:proofErr w:type="spellStart"/>
      <w:r w:rsidRPr="007E0852">
        <w:rPr>
          <w:b/>
          <w:sz w:val="20"/>
          <w:szCs w:val="20"/>
          <w:lang w:val="uk-UA"/>
        </w:rPr>
        <w:t>Налівайської</w:t>
      </w:r>
      <w:proofErr w:type="spellEnd"/>
      <w:r w:rsidRPr="007E0852">
        <w:rPr>
          <w:b/>
          <w:sz w:val="20"/>
          <w:szCs w:val="20"/>
          <w:lang w:val="uk-UA"/>
        </w:rPr>
        <w:t xml:space="preserve"> Надії Миколаївни</w:t>
      </w:r>
    </w:p>
    <w:p w:rsidR="00A90236" w:rsidRPr="00C24480" w:rsidRDefault="00A90236" w:rsidP="00A90236">
      <w:pPr>
        <w:tabs>
          <w:tab w:val="left" w:pos="900"/>
        </w:tabs>
        <w:ind w:left="360"/>
        <w:jc w:val="both"/>
        <w:outlineLvl w:val="0"/>
        <w:rPr>
          <w:sz w:val="20"/>
          <w:szCs w:val="20"/>
          <w:lang w:val="uk-UA"/>
        </w:rPr>
      </w:pPr>
    </w:p>
    <w:p w:rsidR="00A90236" w:rsidRPr="00C24480" w:rsidRDefault="00A90236" w:rsidP="00A90236">
      <w:pPr>
        <w:ind w:left="708"/>
        <w:jc w:val="both"/>
        <w:rPr>
          <w:sz w:val="20"/>
          <w:szCs w:val="20"/>
          <w:lang w:val="uk-UA"/>
        </w:rPr>
      </w:pPr>
    </w:p>
    <w:p w:rsidR="00A90236" w:rsidRPr="00C24480" w:rsidRDefault="00A90236" w:rsidP="00A90236">
      <w:pPr>
        <w:ind w:firstLine="708"/>
        <w:jc w:val="both"/>
        <w:rPr>
          <w:sz w:val="20"/>
          <w:szCs w:val="20"/>
          <w:lang w:val="uk-UA"/>
        </w:rPr>
      </w:pPr>
      <w:r w:rsidRPr="00C24480">
        <w:rPr>
          <w:sz w:val="20"/>
          <w:szCs w:val="20"/>
          <w:lang w:val="uk-UA"/>
        </w:rPr>
        <w:t xml:space="preserve">Для реєстрації для участі у зборах акціонерам необхідно мати документ, що посвідчує особу - паспорт, представникам акціонерів – документ, що посвідчує особу (паспорт) та довіреність, оформлену згідно вимог чинного законодавства. Акціонери мають можливість ознайомитися з матеріалами, необхідними для прийняття рішень з питань порядку денного, та отримати додаткову інформацію та матеріали стосовно </w:t>
      </w:r>
      <w:r w:rsidRPr="008D2233">
        <w:rPr>
          <w:sz w:val="20"/>
          <w:szCs w:val="20"/>
          <w:lang w:val="uk-UA"/>
        </w:rPr>
        <w:t xml:space="preserve">проектів рішень порядку денного у робочі дні, з 10.00  год. до 12.00 </w:t>
      </w:r>
      <w:proofErr w:type="spellStart"/>
      <w:r w:rsidRPr="008D2233">
        <w:rPr>
          <w:sz w:val="20"/>
          <w:szCs w:val="20"/>
          <w:lang w:val="uk-UA"/>
        </w:rPr>
        <w:t>год</w:t>
      </w:r>
      <w:proofErr w:type="spellEnd"/>
      <w:r w:rsidRPr="008D2233">
        <w:rPr>
          <w:sz w:val="20"/>
          <w:szCs w:val="20"/>
          <w:lang w:val="uk-UA"/>
        </w:rPr>
        <w:t>, за адресою: Миколаївська обл., м. Миколаїв, вул. Космонавтів, 81-А, кабінет Голови правління, а в день проведення Зборів – за місцем їх проведення. Посадова особа, відповідальна</w:t>
      </w:r>
      <w:r w:rsidRPr="00687D5B">
        <w:rPr>
          <w:sz w:val="20"/>
          <w:szCs w:val="20"/>
          <w:lang w:val="uk-UA"/>
        </w:rPr>
        <w:t xml:space="preserve"> за порядок ознайомлення акціонерів</w:t>
      </w:r>
      <w:r>
        <w:rPr>
          <w:sz w:val="20"/>
          <w:szCs w:val="20"/>
          <w:lang w:val="uk-UA"/>
        </w:rPr>
        <w:t xml:space="preserve"> з документами – Голова Наглядової ради</w:t>
      </w:r>
      <w:r w:rsidRPr="00687D5B">
        <w:rPr>
          <w:sz w:val="20"/>
          <w:szCs w:val="20"/>
          <w:lang w:val="uk-UA"/>
        </w:rPr>
        <w:t xml:space="preserve"> Чорний Альберт </w:t>
      </w:r>
      <w:proofErr w:type="spellStart"/>
      <w:r w:rsidRPr="00687D5B">
        <w:rPr>
          <w:sz w:val="20"/>
          <w:szCs w:val="20"/>
          <w:lang w:val="uk-UA"/>
        </w:rPr>
        <w:t>Шмілевич</w:t>
      </w:r>
      <w:proofErr w:type="spellEnd"/>
      <w:r w:rsidRPr="00687D5B">
        <w:rPr>
          <w:sz w:val="20"/>
          <w:szCs w:val="20"/>
          <w:lang w:val="uk-UA"/>
        </w:rPr>
        <w:t>. Довідки за тел. (0512) 23-63-35.</w:t>
      </w:r>
      <w:r w:rsidRPr="00C24480">
        <w:rPr>
          <w:sz w:val="20"/>
          <w:szCs w:val="20"/>
          <w:lang w:val="uk-UA"/>
        </w:rPr>
        <w:t xml:space="preserve"> Також, за цією адресою, у зазначений час, акціонери Товариства можуть в письмовій формі внести свої пропозиції щодо питань, включених до проекту порядку денного Зборів - не пізніше як за 20 днів до дати проведення Зборів</w:t>
      </w:r>
      <w:r>
        <w:rPr>
          <w:sz w:val="20"/>
          <w:szCs w:val="20"/>
          <w:lang w:val="uk-UA"/>
        </w:rPr>
        <w:t xml:space="preserve">, </w:t>
      </w:r>
      <w:r w:rsidRPr="00687D5B">
        <w:rPr>
          <w:sz w:val="20"/>
          <w:szCs w:val="20"/>
          <w:lang w:val="uk-UA"/>
        </w:rPr>
        <w:t>щодо кандидатів до складу органів Товариства – не пізніше як за 7 днів до дати проведення Зборів.</w:t>
      </w:r>
      <w:r>
        <w:rPr>
          <w:sz w:val="20"/>
          <w:szCs w:val="20"/>
          <w:lang w:val="uk-UA"/>
        </w:rPr>
        <w:t xml:space="preserve"> </w:t>
      </w:r>
      <w:r w:rsidRPr="00C24480">
        <w:rPr>
          <w:sz w:val="20"/>
          <w:szCs w:val="20"/>
          <w:lang w:val="uk-UA"/>
        </w:rPr>
        <w:t xml:space="preserve">Інформація з проектом рішень щодо кожного з питань, включених до проекту порядку денного загальних зборів Товариства, розміщена на власному </w:t>
      </w:r>
      <w:proofErr w:type="spellStart"/>
      <w:r w:rsidRPr="00C24480">
        <w:rPr>
          <w:sz w:val="20"/>
          <w:szCs w:val="20"/>
          <w:lang w:val="uk-UA"/>
        </w:rPr>
        <w:t>веб-сайті</w:t>
      </w:r>
      <w:proofErr w:type="spellEnd"/>
      <w:r w:rsidRPr="00C24480">
        <w:rPr>
          <w:sz w:val="20"/>
          <w:szCs w:val="20"/>
          <w:lang w:val="uk-UA"/>
        </w:rPr>
        <w:t xml:space="preserve"> Товариства за адресою: </w:t>
      </w:r>
      <w:hyperlink r:id="rId5" w:history="1">
        <w:r w:rsidRPr="008D2233">
          <w:rPr>
            <w:sz w:val="20"/>
            <w:szCs w:val="20"/>
            <w:lang w:val="uk-UA"/>
          </w:rPr>
          <w:t>http://ipcsfo.pat.ua</w:t>
        </w:r>
      </w:hyperlink>
      <w:r>
        <w:rPr>
          <w:sz w:val="20"/>
          <w:szCs w:val="20"/>
          <w:lang w:val="uk-UA"/>
        </w:rPr>
        <w:t>.</w:t>
      </w:r>
    </w:p>
    <w:p w:rsidR="00A90236" w:rsidRPr="00C24480" w:rsidRDefault="00A90236" w:rsidP="00A90236">
      <w:pPr>
        <w:jc w:val="center"/>
        <w:rPr>
          <w:sz w:val="20"/>
          <w:szCs w:val="20"/>
          <w:lang w:val="uk-UA"/>
        </w:rPr>
      </w:pPr>
    </w:p>
    <w:p w:rsidR="00A90236" w:rsidRPr="00C24480" w:rsidRDefault="00A90236" w:rsidP="00A90236">
      <w:pPr>
        <w:jc w:val="center"/>
        <w:rPr>
          <w:b/>
          <w:sz w:val="18"/>
          <w:szCs w:val="18"/>
          <w:lang w:val="uk-UA"/>
        </w:rPr>
      </w:pPr>
      <w:r w:rsidRPr="00C24480">
        <w:rPr>
          <w:b/>
          <w:sz w:val="18"/>
          <w:szCs w:val="18"/>
          <w:lang w:val="uk-UA"/>
        </w:rPr>
        <w:t>Основні показники фінансово-господарської діяльності підприємства (тис. грн.)</w:t>
      </w:r>
    </w:p>
    <w:tbl>
      <w:tblPr>
        <w:tblW w:w="4946" w:type="pct"/>
        <w:tblInd w:w="-12"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left w:w="0" w:type="dxa"/>
          <w:right w:w="0" w:type="dxa"/>
        </w:tblCellMar>
        <w:tblLook w:val="0000"/>
      </w:tblPr>
      <w:tblGrid>
        <w:gridCol w:w="6935"/>
        <w:gridCol w:w="1309"/>
        <w:gridCol w:w="1309"/>
      </w:tblGrid>
      <w:tr w:rsidR="00A90236" w:rsidRPr="008D2233" w:rsidTr="008332F3">
        <w:tc>
          <w:tcPr>
            <w:tcW w:w="3630" w:type="pct"/>
            <w:vMerge w:val="restart"/>
            <w:vAlign w:val="center"/>
          </w:tcPr>
          <w:p w:rsidR="00A90236" w:rsidRPr="008D2233" w:rsidRDefault="00A90236" w:rsidP="008332F3">
            <w:pPr>
              <w:jc w:val="center"/>
              <w:rPr>
                <w:b/>
                <w:sz w:val="16"/>
                <w:szCs w:val="16"/>
                <w:lang w:val="uk-UA"/>
              </w:rPr>
            </w:pPr>
            <w:r w:rsidRPr="008D2233">
              <w:rPr>
                <w:b/>
                <w:sz w:val="16"/>
                <w:szCs w:val="16"/>
                <w:lang w:val="uk-UA"/>
              </w:rPr>
              <w:t>Найменування показника</w:t>
            </w:r>
          </w:p>
        </w:tc>
        <w:tc>
          <w:tcPr>
            <w:tcW w:w="1370" w:type="pct"/>
            <w:gridSpan w:val="2"/>
            <w:shd w:val="clear" w:color="auto" w:fill="auto"/>
            <w:tcMar>
              <w:top w:w="15" w:type="dxa"/>
              <w:left w:w="15" w:type="dxa"/>
              <w:bottom w:w="15" w:type="dxa"/>
              <w:right w:w="15" w:type="dxa"/>
            </w:tcMar>
            <w:vAlign w:val="center"/>
          </w:tcPr>
          <w:p w:rsidR="00A90236" w:rsidRPr="008D2233" w:rsidRDefault="00A90236" w:rsidP="008332F3">
            <w:pPr>
              <w:jc w:val="center"/>
              <w:rPr>
                <w:b/>
                <w:sz w:val="16"/>
                <w:szCs w:val="16"/>
                <w:lang w:val="uk-UA"/>
              </w:rPr>
            </w:pPr>
            <w:r w:rsidRPr="008D2233">
              <w:rPr>
                <w:b/>
                <w:sz w:val="16"/>
                <w:szCs w:val="16"/>
                <w:lang w:val="uk-UA"/>
              </w:rPr>
              <w:t>Період</w:t>
            </w:r>
          </w:p>
        </w:tc>
      </w:tr>
      <w:tr w:rsidR="00A90236" w:rsidRPr="008D2233" w:rsidTr="008332F3">
        <w:tc>
          <w:tcPr>
            <w:tcW w:w="3630" w:type="pct"/>
            <w:vMerge/>
            <w:vAlign w:val="center"/>
          </w:tcPr>
          <w:p w:rsidR="00A90236" w:rsidRPr="008D2233" w:rsidRDefault="00A90236" w:rsidP="008332F3">
            <w:pPr>
              <w:jc w:val="center"/>
              <w:rPr>
                <w:b/>
                <w:sz w:val="16"/>
                <w:szCs w:val="16"/>
                <w:lang w:val="uk-UA"/>
              </w:rPr>
            </w:pPr>
          </w:p>
        </w:tc>
        <w:tc>
          <w:tcPr>
            <w:tcW w:w="685" w:type="pct"/>
            <w:shd w:val="clear" w:color="auto" w:fill="auto"/>
            <w:tcMar>
              <w:top w:w="15" w:type="dxa"/>
              <w:left w:w="15" w:type="dxa"/>
              <w:bottom w:w="15" w:type="dxa"/>
              <w:right w:w="15" w:type="dxa"/>
            </w:tcMar>
            <w:vAlign w:val="center"/>
          </w:tcPr>
          <w:p w:rsidR="00A90236" w:rsidRPr="008D2233" w:rsidRDefault="00A90236" w:rsidP="008332F3">
            <w:pPr>
              <w:jc w:val="center"/>
              <w:rPr>
                <w:b/>
                <w:sz w:val="16"/>
                <w:szCs w:val="16"/>
                <w:lang w:val="uk-UA"/>
              </w:rPr>
            </w:pPr>
            <w:r w:rsidRPr="008D2233">
              <w:rPr>
                <w:b/>
                <w:sz w:val="16"/>
                <w:szCs w:val="16"/>
                <w:lang w:val="uk-UA"/>
              </w:rPr>
              <w:t>звітний</w:t>
            </w:r>
          </w:p>
        </w:tc>
        <w:tc>
          <w:tcPr>
            <w:tcW w:w="685" w:type="pct"/>
            <w:shd w:val="clear" w:color="auto" w:fill="auto"/>
            <w:tcMar>
              <w:top w:w="15" w:type="dxa"/>
              <w:left w:w="15" w:type="dxa"/>
              <w:bottom w:w="15" w:type="dxa"/>
              <w:right w:w="15" w:type="dxa"/>
            </w:tcMar>
            <w:vAlign w:val="center"/>
          </w:tcPr>
          <w:p w:rsidR="00A90236" w:rsidRPr="008D2233" w:rsidRDefault="00A90236" w:rsidP="008332F3">
            <w:pPr>
              <w:jc w:val="center"/>
              <w:rPr>
                <w:b/>
                <w:sz w:val="16"/>
                <w:szCs w:val="16"/>
                <w:lang w:val="uk-UA"/>
              </w:rPr>
            </w:pPr>
            <w:r w:rsidRPr="008D2233">
              <w:rPr>
                <w:b/>
                <w:sz w:val="16"/>
                <w:szCs w:val="16"/>
                <w:lang w:val="uk-UA"/>
              </w:rPr>
              <w:t>Попередній</w:t>
            </w:r>
          </w:p>
        </w:tc>
      </w:tr>
      <w:tr w:rsidR="00A90236" w:rsidRPr="008D2233" w:rsidTr="008332F3">
        <w:tc>
          <w:tcPr>
            <w:tcW w:w="3630" w:type="pct"/>
            <w:vAlign w:val="center"/>
          </w:tcPr>
          <w:p w:rsidR="00A90236" w:rsidRPr="008D2233" w:rsidRDefault="00A90236" w:rsidP="008332F3">
            <w:pPr>
              <w:rPr>
                <w:sz w:val="16"/>
                <w:szCs w:val="16"/>
                <w:lang w:val="uk-UA"/>
              </w:rPr>
            </w:pPr>
            <w:r w:rsidRPr="008D2233">
              <w:rPr>
                <w:sz w:val="16"/>
                <w:szCs w:val="16"/>
                <w:lang w:val="uk-UA"/>
              </w:rPr>
              <w:t>Усього активів </w:t>
            </w:r>
          </w:p>
        </w:tc>
        <w:tc>
          <w:tcPr>
            <w:tcW w:w="685" w:type="pct"/>
            <w:shd w:val="clear" w:color="auto" w:fill="auto"/>
            <w:tcMar>
              <w:top w:w="15" w:type="dxa"/>
              <w:left w:w="15" w:type="dxa"/>
              <w:bottom w:w="15" w:type="dxa"/>
              <w:right w:w="15" w:type="dxa"/>
            </w:tcMar>
          </w:tcPr>
          <w:p w:rsidR="00A90236" w:rsidRPr="008D2233" w:rsidRDefault="00A90236" w:rsidP="008332F3">
            <w:pPr>
              <w:rPr>
                <w:sz w:val="16"/>
                <w:szCs w:val="16"/>
              </w:rPr>
            </w:pPr>
            <w:r w:rsidRPr="008D2233">
              <w:rPr>
                <w:sz w:val="16"/>
                <w:szCs w:val="16"/>
                <w:lang w:val="uk-UA"/>
              </w:rPr>
              <w:t>1659</w:t>
            </w:r>
          </w:p>
        </w:tc>
        <w:tc>
          <w:tcPr>
            <w:tcW w:w="685" w:type="pct"/>
            <w:shd w:val="clear" w:color="auto" w:fill="auto"/>
            <w:tcMar>
              <w:top w:w="15" w:type="dxa"/>
              <w:left w:w="15" w:type="dxa"/>
              <w:bottom w:w="15" w:type="dxa"/>
              <w:right w:w="15" w:type="dxa"/>
            </w:tcMar>
          </w:tcPr>
          <w:p w:rsidR="00A90236" w:rsidRPr="008D2233" w:rsidRDefault="00A90236" w:rsidP="008332F3">
            <w:pPr>
              <w:rPr>
                <w:sz w:val="16"/>
                <w:szCs w:val="16"/>
              </w:rPr>
            </w:pPr>
            <w:r w:rsidRPr="008D2233">
              <w:rPr>
                <w:sz w:val="16"/>
                <w:szCs w:val="16"/>
                <w:lang w:val="uk-UA"/>
              </w:rPr>
              <w:t>1722</w:t>
            </w:r>
          </w:p>
        </w:tc>
      </w:tr>
      <w:tr w:rsidR="00A90236" w:rsidRPr="008D2233" w:rsidTr="008332F3">
        <w:tc>
          <w:tcPr>
            <w:tcW w:w="3630" w:type="pct"/>
            <w:vAlign w:val="center"/>
          </w:tcPr>
          <w:p w:rsidR="00A90236" w:rsidRPr="008D2233" w:rsidRDefault="00A90236" w:rsidP="008332F3">
            <w:pPr>
              <w:rPr>
                <w:sz w:val="16"/>
                <w:szCs w:val="16"/>
                <w:lang w:val="uk-UA"/>
              </w:rPr>
            </w:pPr>
            <w:r w:rsidRPr="008D2233">
              <w:rPr>
                <w:sz w:val="16"/>
                <w:szCs w:val="16"/>
                <w:lang w:val="uk-UA"/>
              </w:rPr>
              <w:t>Основні засоби </w:t>
            </w:r>
          </w:p>
        </w:tc>
        <w:tc>
          <w:tcPr>
            <w:tcW w:w="685" w:type="pct"/>
            <w:shd w:val="clear" w:color="auto" w:fill="auto"/>
            <w:tcMar>
              <w:top w:w="15" w:type="dxa"/>
              <w:left w:w="15" w:type="dxa"/>
              <w:bottom w:w="15" w:type="dxa"/>
              <w:right w:w="15" w:type="dxa"/>
            </w:tcMar>
          </w:tcPr>
          <w:p w:rsidR="00A90236" w:rsidRPr="008D2233" w:rsidRDefault="00A90236" w:rsidP="008332F3">
            <w:pPr>
              <w:rPr>
                <w:sz w:val="16"/>
                <w:szCs w:val="16"/>
              </w:rPr>
            </w:pPr>
            <w:r w:rsidRPr="008D2233">
              <w:rPr>
                <w:sz w:val="16"/>
                <w:szCs w:val="16"/>
                <w:lang w:val="uk-UA"/>
              </w:rPr>
              <w:t>412</w:t>
            </w:r>
          </w:p>
        </w:tc>
        <w:tc>
          <w:tcPr>
            <w:tcW w:w="685" w:type="pct"/>
            <w:shd w:val="clear" w:color="auto" w:fill="auto"/>
            <w:tcMar>
              <w:top w:w="15" w:type="dxa"/>
              <w:left w:w="15" w:type="dxa"/>
              <w:bottom w:w="15" w:type="dxa"/>
              <w:right w:w="15" w:type="dxa"/>
            </w:tcMar>
          </w:tcPr>
          <w:p w:rsidR="00A90236" w:rsidRPr="008D2233" w:rsidRDefault="00A90236" w:rsidP="008332F3">
            <w:pPr>
              <w:rPr>
                <w:sz w:val="16"/>
                <w:szCs w:val="16"/>
              </w:rPr>
            </w:pPr>
            <w:r w:rsidRPr="008D2233">
              <w:rPr>
                <w:sz w:val="16"/>
                <w:szCs w:val="16"/>
                <w:lang w:val="uk-UA"/>
              </w:rPr>
              <w:t>451</w:t>
            </w:r>
          </w:p>
        </w:tc>
      </w:tr>
      <w:tr w:rsidR="00A90236" w:rsidRPr="008D2233" w:rsidTr="008332F3">
        <w:tc>
          <w:tcPr>
            <w:tcW w:w="3630" w:type="pct"/>
            <w:vAlign w:val="center"/>
          </w:tcPr>
          <w:p w:rsidR="00A90236" w:rsidRPr="008D2233" w:rsidRDefault="00A90236" w:rsidP="008332F3">
            <w:pPr>
              <w:rPr>
                <w:sz w:val="16"/>
                <w:szCs w:val="16"/>
                <w:lang w:val="uk-UA"/>
              </w:rPr>
            </w:pPr>
            <w:r w:rsidRPr="008D2233">
              <w:rPr>
                <w:sz w:val="16"/>
                <w:szCs w:val="16"/>
                <w:lang w:val="uk-UA"/>
              </w:rPr>
              <w:t>Довгострокові фінансові інвестиції </w:t>
            </w:r>
          </w:p>
        </w:tc>
        <w:tc>
          <w:tcPr>
            <w:tcW w:w="685" w:type="pct"/>
            <w:shd w:val="clear" w:color="auto" w:fill="auto"/>
            <w:tcMar>
              <w:top w:w="15" w:type="dxa"/>
              <w:left w:w="15" w:type="dxa"/>
              <w:bottom w:w="15" w:type="dxa"/>
              <w:right w:w="15" w:type="dxa"/>
            </w:tcMar>
          </w:tcPr>
          <w:p w:rsidR="00A90236" w:rsidRPr="008D2233" w:rsidRDefault="00A90236" w:rsidP="008332F3">
            <w:pPr>
              <w:rPr>
                <w:sz w:val="16"/>
                <w:szCs w:val="16"/>
              </w:rPr>
            </w:pPr>
            <w:r w:rsidRPr="008D2233">
              <w:rPr>
                <w:sz w:val="16"/>
                <w:szCs w:val="16"/>
                <w:lang w:val="uk-UA"/>
              </w:rPr>
              <w:t>-</w:t>
            </w:r>
          </w:p>
        </w:tc>
        <w:tc>
          <w:tcPr>
            <w:tcW w:w="685" w:type="pct"/>
            <w:shd w:val="clear" w:color="auto" w:fill="auto"/>
            <w:tcMar>
              <w:top w:w="15" w:type="dxa"/>
              <w:left w:w="15" w:type="dxa"/>
              <w:bottom w:w="15" w:type="dxa"/>
              <w:right w:w="15" w:type="dxa"/>
            </w:tcMar>
          </w:tcPr>
          <w:p w:rsidR="00A90236" w:rsidRPr="008D2233" w:rsidRDefault="00A90236" w:rsidP="008332F3">
            <w:pPr>
              <w:rPr>
                <w:sz w:val="16"/>
                <w:szCs w:val="16"/>
              </w:rPr>
            </w:pPr>
            <w:r w:rsidRPr="008D2233">
              <w:rPr>
                <w:sz w:val="16"/>
                <w:szCs w:val="16"/>
                <w:lang w:val="uk-UA"/>
              </w:rPr>
              <w:t>-</w:t>
            </w:r>
          </w:p>
        </w:tc>
      </w:tr>
      <w:tr w:rsidR="00A90236" w:rsidRPr="008D2233" w:rsidTr="008332F3">
        <w:tc>
          <w:tcPr>
            <w:tcW w:w="3630" w:type="pct"/>
            <w:vAlign w:val="center"/>
          </w:tcPr>
          <w:p w:rsidR="00A90236" w:rsidRPr="008D2233" w:rsidRDefault="00A90236" w:rsidP="008332F3">
            <w:pPr>
              <w:rPr>
                <w:sz w:val="16"/>
                <w:szCs w:val="16"/>
                <w:lang w:val="uk-UA"/>
              </w:rPr>
            </w:pPr>
            <w:r w:rsidRPr="008D2233">
              <w:rPr>
                <w:sz w:val="16"/>
                <w:szCs w:val="16"/>
                <w:lang w:val="uk-UA"/>
              </w:rPr>
              <w:t>Запаси </w:t>
            </w:r>
          </w:p>
        </w:tc>
        <w:tc>
          <w:tcPr>
            <w:tcW w:w="685" w:type="pct"/>
            <w:shd w:val="clear" w:color="auto" w:fill="auto"/>
            <w:tcMar>
              <w:top w:w="15" w:type="dxa"/>
              <w:left w:w="15" w:type="dxa"/>
              <w:bottom w:w="15" w:type="dxa"/>
              <w:right w:w="15" w:type="dxa"/>
            </w:tcMar>
          </w:tcPr>
          <w:p w:rsidR="00A90236" w:rsidRPr="008D2233" w:rsidRDefault="00A90236" w:rsidP="008332F3">
            <w:pPr>
              <w:rPr>
                <w:sz w:val="16"/>
                <w:szCs w:val="16"/>
              </w:rPr>
            </w:pPr>
            <w:r w:rsidRPr="008D2233">
              <w:rPr>
                <w:sz w:val="16"/>
                <w:szCs w:val="16"/>
                <w:lang w:val="uk-UA"/>
              </w:rPr>
              <w:t>715</w:t>
            </w:r>
          </w:p>
        </w:tc>
        <w:tc>
          <w:tcPr>
            <w:tcW w:w="685" w:type="pct"/>
            <w:shd w:val="clear" w:color="auto" w:fill="auto"/>
            <w:tcMar>
              <w:top w:w="15" w:type="dxa"/>
              <w:left w:w="15" w:type="dxa"/>
              <w:bottom w:w="15" w:type="dxa"/>
              <w:right w:w="15" w:type="dxa"/>
            </w:tcMar>
          </w:tcPr>
          <w:p w:rsidR="00A90236" w:rsidRPr="008D2233" w:rsidRDefault="00A90236" w:rsidP="008332F3">
            <w:pPr>
              <w:rPr>
                <w:sz w:val="16"/>
                <w:szCs w:val="16"/>
              </w:rPr>
            </w:pPr>
            <w:r w:rsidRPr="008D2233">
              <w:rPr>
                <w:sz w:val="16"/>
                <w:szCs w:val="16"/>
                <w:lang w:val="uk-UA"/>
              </w:rPr>
              <w:t>660</w:t>
            </w:r>
          </w:p>
        </w:tc>
      </w:tr>
      <w:tr w:rsidR="00A90236" w:rsidRPr="008D2233" w:rsidTr="008332F3">
        <w:tc>
          <w:tcPr>
            <w:tcW w:w="3630" w:type="pct"/>
            <w:vAlign w:val="center"/>
          </w:tcPr>
          <w:p w:rsidR="00A90236" w:rsidRPr="008D2233" w:rsidRDefault="00A90236" w:rsidP="008332F3">
            <w:pPr>
              <w:rPr>
                <w:sz w:val="16"/>
                <w:szCs w:val="16"/>
                <w:lang w:val="uk-UA"/>
              </w:rPr>
            </w:pPr>
            <w:r w:rsidRPr="008D2233">
              <w:rPr>
                <w:sz w:val="16"/>
                <w:szCs w:val="16"/>
                <w:lang w:val="uk-UA"/>
              </w:rPr>
              <w:t>Сумарна дебіторська заборгованість </w:t>
            </w:r>
          </w:p>
        </w:tc>
        <w:tc>
          <w:tcPr>
            <w:tcW w:w="685" w:type="pct"/>
            <w:shd w:val="clear" w:color="auto" w:fill="auto"/>
            <w:tcMar>
              <w:top w:w="15" w:type="dxa"/>
              <w:left w:w="15" w:type="dxa"/>
              <w:bottom w:w="15" w:type="dxa"/>
              <w:right w:w="15" w:type="dxa"/>
            </w:tcMar>
          </w:tcPr>
          <w:p w:rsidR="00A90236" w:rsidRPr="008D2233" w:rsidRDefault="00A90236" w:rsidP="008332F3">
            <w:pPr>
              <w:rPr>
                <w:sz w:val="16"/>
                <w:szCs w:val="16"/>
              </w:rPr>
            </w:pPr>
            <w:r w:rsidRPr="008D2233">
              <w:rPr>
                <w:sz w:val="16"/>
                <w:szCs w:val="16"/>
                <w:lang w:val="uk-UA"/>
              </w:rPr>
              <w:t>295</w:t>
            </w:r>
          </w:p>
        </w:tc>
        <w:tc>
          <w:tcPr>
            <w:tcW w:w="685" w:type="pct"/>
            <w:shd w:val="clear" w:color="auto" w:fill="auto"/>
            <w:tcMar>
              <w:top w:w="15" w:type="dxa"/>
              <w:left w:w="15" w:type="dxa"/>
              <w:bottom w:w="15" w:type="dxa"/>
              <w:right w:w="15" w:type="dxa"/>
            </w:tcMar>
          </w:tcPr>
          <w:p w:rsidR="00A90236" w:rsidRPr="008D2233" w:rsidRDefault="00A90236" w:rsidP="008332F3">
            <w:pPr>
              <w:rPr>
                <w:sz w:val="16"/>
                <w:szCs w:val="16"/>
              </w:rPr>
            </w:pPr>
            <w:r w:rsidRPr="008D2233">
              <w:rPr>
                <w:sz w:val="16"/>
                <w:szCs w:val="16"/>
                <w:lang w:val="uk-UA"/>
              </w:rPr>
              <w:t>54</w:t>
            </w:r>
          </w:p>
        </w:tc>
      </w:tr>
      <w:tr w:rsidR="00A90236" w:rsidRPr="008D2233" w:rsidTr="008332F3">
        <w:tc>
          <w:tcPr>
            <w:tcW w:w="3630" w:type="pct"/>
            <w:vAlign w:val="center"/>
          </w:tcPr>
          <w:p w:rsidR="00A90236" w:rsidRPr="008D2233" w:rsidRDefault="00A90236" w:rsidP="008332F3">
            <w:pPr>
              <w:rPr>
                <w:sz w:val="16"/>
                <w:szCs w:val="16"/>
                <w:lang w:val="uk-UA"/>
              </w:rPr>
            </w:pPr>
            <w:r w:rsidRPr="008D2233">
              <w:rPr>
                <w:sz w:val="16"/>
                <w:szCs w:val="16"/>
                <w:lang w:val="uk-UA"/>
              </w:rPr>
              <w:t>Грошові кошти та їх еквіваленти </w:t>
            </w:r>
          </w:p>
        </w:tc>
        <w:tc>
          <w:tcPr>
            <w:tcW w:w="685" w:type="pct"/>
            <w:shd w:val="clear" w:color="auto" w:fill="auto"/>
            <w:tcMar>
              <w:top w:w="15" w:type="dxa"/>
              <w:left w:w="15" w:type="dxa"/>
              <w:bottom w:w="15" w:type="dxa"/>
              <w:right w:w="15" w:type="dxa"/>
            </w:tcMar>
          </w:tcPr>
          <w:p w:rsidR="00A90236" w:rsidRPr="008D2233" w:rsidRDefault="00A90236" w:rsidP="008332F3">
            <w:pPr>
              <w:rPr>
                <w:sz w:val="16"/>
                <w:szCs w:val="16"/>
              </w:rPr>
            </w:pPr>
            <w:r w:rsidRPr="008D2233">
              <w:rPr>
                <w:sz w:val="16"/>
                <w:szCs w:val="16"/>
                <w:lang w:val="uk-UA"/>
              </w:rPr>
              <w:t>222</w:t>
            </w:r>
          </w:p>
        </w:tc>
        <w:tc>
          <w:tcPr>
            <w:tcW w:w="685" w:type="pct"/>
            <w:shd w:val="clear" w:color="auto" w:fill="auto"/>
            <w:tcMar>
              <w:top w:w="15" w:type="dxa"/>
              <w:left w:w="15" w:type="dxa"/>
              <w:bottom w:w="15" w:type="dxa"/>
              <w:right w:w="15" w:type="dxa"/>
            </w:tcMar>
          </w:tcPr>
          <w:p w:rsidR="00A90236" w:rsidRPr="008D2233" w:rsidRDefault="00A90236" w:rsidP="008332F3">
            <w:pPr>
              <w:rPr>
                <w:sz w:val="16"/>
                <w:szCs w:val="16"/>
              </w:rPr>
            </w:pPr>
            <w:r w:rsidRPr="008D2233">
              <w:rPr>
                <w:sz w:val="16"/>
                <w:szCs w:val="16"/>
                <w:lang w:val="uk-UA"/>
              </w:rPr>
              <w:t>557</w:t>
            </w:r>
          </w:p>
        </w:tc>
      </w:tr>
      <w:tr w:rsidR="00A90236" w:rsidRPr="008D2233" w:rsidTr="008332F3">
        <w:tc>
          <w:tcPr>
            <w:tcW w:w="3630" w:type="pct"/>
            <w:vAlign w:val="center"/>
          </w:tcPr>
          <w:p w:rsidR="00A90236" w:rsidRPr="008D2233" w:rsidRDefault="00A90236" w:rsidP="008332F3">
            <w:pPr>
              <w:rPr>
                <w:sz w:val="16"/>
                <w:szCs w:val="16"/>
                <w:lang w:val="uk-UA"/>
              </w:rPr>
            </w:pPr>
            <w:r w:rsidRPr="008D2233">
              <w:rPr>
                <w:sz w:val="16"/>
                <w:szCs w:val="16"/>
                <w:lang w:val="uk-UA"/>
              </w:rPr>
              <w:t>Нерозподілений прибуток (непокритий збиток)</w:t>
            </w:r>
          </w:p>
        </w:tc>
        <w:tc>
          <w:tcPr>
            <w:tcW w:w="685" w:type="pct"/>
            <w:shd w:val="clear" w:color="auto" w:fill="auto"/>
            <w:tcMar>
              <w:top w:w="15" w:type="dxa"/>
              <w:left w:w="15" w:type="dxa"/>
              <w:bottom w:w="15" w:type="dxa"/>
              <w:right w:w="15" w:type="dxa"/>
            </w:tcMar>
          </w:tcPr>
          <w:p w:rsidR="00A90236" w:rsidRPr="008D2233" w:rsidRDefault="00A90236" w:rsidP="008332F3">
            <w:pPr>
              <w:rPr>
                <w:sz w:val="16"/>
                <w:szCs w:val="16"/>
                <w:lang w:val="uk-UA"/>
              </w:rPr>
            </w:pPr>
          </w:p>
        </w:tc>
        <w:tc>
          <w:tcPr>
            <w:tcW w:w="685" w:type="pct"/>
            <w:shd w:val="clear" w:color="auto" w:fill="auto"/>
            <w:tcMar>
              <w:top w:w="15" w:type="dxa"/>
              <w:left w:w="15" w:type="dxa"/>
              <w:bottom w:w="15" w:type="dxa"/>
              <w:right w:w="15" w:type="dxa"/>
            </w:tcMar>
          </w:tcPr>
          <w:p w:rsidR="00A90236" w:rsidRPr="008D2233" w:rsidRDefault="00A90236" w:rsidP="008332F3">
            <w:pPr>
              <w:rPr>
                <w:sz w:val="16"/>
                <w:szCs w:val="16"/>
                <w:lang w:val="uk-UA"/>
              </w:rPr>
            </w:pPr>
          </w:p>
        </w:tc>
      </w:tr>
      <w:tr w:rsidR="00A90236" w:rsidRPr="008D2233" w:rsidTr="008332F3">
        <w:tc>
          <w:tcPr>
            <w:tcW w:w="3630" w:type="pct"/>
            <w:vAlign w:val="center"/>
          </w:tcPr>
          <w:p w:rsidR="00A90236" w:rsidRPr="008D2233" w:rsidRDefault="00A90236" w:rsidP="008332F3">
            <w:pPr>
              <w:rPr>
                <w:sz w:val="16"/>
                <w:szCs w:val="16"/>
                <w:lang w:val="uk-UA"/>
              </w:rPr>
            </w:pPr>
            <w:r w:rsidRPr="008D2233">
              <w:rPr>
                <w:sz w:val="16"/>
                <w:szCs w:val="16"/>
                <w:lang w:val="uk-UA"/>
              </w:rPr>
              <w:t>Власний капітал </w:t>
            </w:r>
          </w:p>
        </w:tc>
        <w:tc>
          <w:tcPr>
            <w:tcW w:w="685" w:type="pct"/>
            <w:shd w:val="clear" w:color="auto" w:fill="auto"/>
            <w:tcMar>
              <w:top w:w="15" w:type="dxa"/>
              <w:left w:w="15" w:type="dxa"/>
              <w:bottom w:w="15" w:type="dxa"/>
              <w:right w:w="15" w:type="dxa"/>
            </w:tcMar>
          </w:tcPr>
          <w:p w:rsidR="00A90236" w:rsidRPr="008D2233" w:rsidRDefault="00A90236" w:rsidP="008332F3">
            <w:pPr>
              <w:rPr>
                <w:sz w:val="16"/>
                <w:szCs w:val="16"/>
              </w:rPr>
            </w:pPr>
            <w:r w:rsidRPr="008D2233">
              <w:rPr>
                <w:sz w:val="16"/>
                <w:szCs w:val="16"/>
                <w:lang w:val="uk-UA"/>
              </w:rPr>
              <w:t>1520</w:t>
            </w:r>
          </w:p>
        </w:tc>
        <w:tc>
          <w:tcPr>
            <w:tcW w:w="685" w:type="pct"/>
            <w:shd w:val="clear" w:color="auto" w:fill="auto"/>
            <w:tcMar>
              <w:top w:w="15" w:type="dxa"/>
              <w:left w:w="15" w:type="dxa"/>
              <w:bottom w:w="15" w:type="dxa"/>
              <w:right w:w="15" w:type="dxa"/>
            </w:tcMar>
          </w:tcPr>
          <w:p w:rsidR="00A90236" w:rsidRPr="008D2233" w:rsidRDefault="00A90236" w:rsidP="008332F3">
            <w:pPr>
              <w:rPr>
                <w:sz w:val="16"/>
                <w:szCs w:val="16"/>
              </w:rPr>
            </w:pPr>
            <w:r w:rsidRPr="008D2233">
              <w:rPr>
                <w:sz w:val="16"/>
                <w:szCs w:val="16"/>
                <w:lang w:val="uk-UA"/>
              </w:rPr>
              <w:t>1578</w:t>
            </w:r>
          </w:p>
        </w:tc>
      </w:tr>
      <w:tr w:rsidR="00A90236" w:rsidRPr="008D2233" w:rsidTr="008332F3">
        <w:tc>
          <w:tcPr>
            <w:tcW w:w="3630" w:type="pct"/>
            <w:vAlign w:val="center"/>
          </w:tcPr>
          <w:p w:rsidR="00A90236" w:rsidRPr="008D2233" w:rsidRDefault="00A90236" w:rsidP="008332F3">
            <w:pPr>
              <w:rPr>
                <w:sz w:val="16"/>
                <w:szCs w:val="16"/>
                <w:lang w:val="uk-UA"/>
              </w:rPr>
            </w:pPr>
            <w:r w:rsidRPr="008D2233">
              <w:rPr>
                <w:sz w:val="16"/>
                <w:szCs w:val="16"/>
                <w:lang w:val="uk-UA"/>
              </w:rPr>
              <w:t>Статутний капітал </w:t>
            </w:r>
          </w:p>
        </w:tc>
        <w:tc>
          <w:tcPr>
            <w:tcW w:w="685" w:type="pct"/>
            <w:shd w:val="clear" w:color="auto" w:fill="auto"/>
            <w:tcMar>
              <w:top w:w="15" w:type="dxa"/>
              <w:left w:w="15" w:type="dxa"/>
              <w:bottom w:w="15" w:type="dxa"/>
              <w:right w:w="15" w:type="dxa"/>
            </w:tcMar>
          </w:tcPr>
          <w:p w:rsidR="00A90236" w:rsidRPr="008D2233" w:rsidRDefault="00A90236" w:rsidP="008332F3">
            <w:pPr>
              <w:rPr>
                <w:sz w:val="16"/>
                <w:szCs w:val="16"/>
              </w:rPr>
            </w:pPr>
            <w:r w:rsidRPr="008D2233">
              <w:rPr>
                <w:sz w:val="16"/>
                <w:szCs w:val="16"/>
                <w:lang w:val="uk-UA"/>
              </w:rPr>
              <w:t>164</w:t>
            </w:r>
          </w:p>
        </w:tc>
        <w:tc>
          <w:tcPr>
            <w:tcW w:w="685" w:type="pct"/>
            <w:shd w:val="clear" w:color="auto" w:fill="auto"/>
            <w:tcMar>
              <w:top w:w="15" w:type="dxa"/>
              <w:left w:w="15" w:type="dxa"/>
              <w:bottom w:w="15" w:type="dxa"/>
              <w:right w:w="15" w:type="dxa"/>
            </w:tcMar>
          </w:tcPr>
          <w:p w:rsidR="00A90236" w:rsidRPr="008D2233" w:rsidRDefault="00A90236" w:rsidP="008332F3">
            <w:pPr>
              <w:rPr>
                <w:sz w:val="16"/>
                <w:szCs w:val="16"/>
              </w:rPr>
            </w:pPr>
            <w:r w:rsidRPr="008D2233">
              <w:rPr>
                <w:sz w:val="16"/>
                <w:szCs w:val="16"/>
                <w:lang w:val="uk-UA"/>
              </w:rPr>
              <w:t>164</w:t>
            </w:r>
          </w:p>
        </w:tc>
      </w:tr>
      <w:tr w:rsidR="00A90236" w:rsidRPr="008D2233" w:rsidTr="008332F3">
        <w:tc>
          <w:tcPr>
            <w:tcW w:w="3630" w:type="pct"/>
            <w:vAlign w:val="center"/>
          </w:tcPr>
          <w:p w:rsidR="00A90236" w:rsidRPr="008D2233" w:rsidRDefault="00A90236" w:rsidP="008332F3">
            <w:pPr>
              <w:rPr>
                <w:sz w:val="16"/>
                <w:szCs w:val="16"/>
                <w:lang w:val="uk-UA"/>
              </w:rPr>
            </w:pPr>
            <w:r w:rsidRPr="008D2233">
              <w:rPr>
                <w:sz w:val="16"/>
                <w:szCs w:val="16"/>
                <w:lang w:val="uk-UA"/>
              </w:rPr>
              <w:t>Довгострокові зобов'язання </w:t>
            </w:r>
          </w:p>
        </w:tc>
        <w:tc>
          <w:tcPr>
            <w:tcW w:w="685" w:type="pct"/>
            <w:shd w:val="clear" w:color="auto" w:fill="auto"/>
            <w:tcMar>
              <w:top w:w="15" w:type="dxa"/>
              <w:left w:w="15" w:type="dxa"/>
              <w:bottom w:w="15" w:type="dxa"/>
              <w:right w:w="15" w:type="dxa"/>
            </w:tcMar>
          </w:tcPr>
          <w:p w:rsidR="00A90236" w:rsidRPr="008D2233" w:rsidRDefault="00A90236" w:rsidP="008332F3">
            <w:pPr>
              <w:rPr>
                <w:sz w:val="16"/>
                <w:szCs w:val="16"/>
              </w:rPr>
            </w:pPr>
            <w:r w:rsidRPr="008D2233">
              <w:rPr>
                <w:sz w:val="16"/>
                <w:szCs w:val="16"/>
                <w:lang w:val="uk-UA"/>
              </w:rPr>
              <w:t>-</w:t>
            </w:r>
          </w:p>
        </w:tc>
        <w:tc>
          <w:tcPr>
            <w:tcW w:w="685" w:type="pct"/>
            <w:shd w:val="clear" w:color="auto" w:fill="auto"/>
            <w:tcMar>
              <w:top w:w="15" w:type="dxa"/>
              <w:left w:w="15" w:type="dxa"/>
              <w:bottom w:w="15" w:type="dxa"/>
              <w:right w:w="15" w:type="dxa"/>
            </w:tcMar>
          </w:tcPr>
          <w:p w:rsidR="00A90236" w:rsidRPr="008D2233" w:rsidRDefault="00A90236" w:rsidP="008332F3">
            <w:pPr>
              <w:rPr>
                <w:sz w:val="16"/>
                <w:szCs w:val="16"/>
              </w:rPr>
            </w:pPr>
            <w:r w:rsidRPr="008D2233">
              <w:rPr>
                <w:sz w:val="16"/>
                <w:szCs w:val="16"/>
                <w:lang w:val="uk-UA"/>
              </w:rPr>
              <w:t>-</w:t>
            </w:r>
          </w:p>
        </w:tc>
      </w:tr>
      <w:tr w:rsidR="00A90236" w:rsidRPr="008D2233" w:rsidTr="008332F3">
        <w:tc>
          <w:tcPr>
            <w:tcW w:w="3630" w:type="pct"/>
            <w:vAlign w:val="center"/>
          </w:tcPr>
          <w:p w:rsidR="00A90236" w:rsidRPr="008D2233" w:rsidRDefault="00A90236" w:rsidP="008332F3">
            <w:pPr>
              <w:rPr>
                <w:sz w:val="16"/>
                <w:szCs w:val="16"/>
                <w:lang w:val="uk-UA"/>
              </w:rPr>
            </w:pPr>
            <w:r w:rsidRPr="008D2233">
              <w:rPr>
                <w:sz w:val="16"/>
                <w:szCs w:val="16"/>
                <w:lang w:val="uk-UA"/>
              </w:rPr>
              <w:t>Поточні зобов'язання </w:t>
            </w:r>
          </w:p>
        </w:tc>
        <w:tc>
          <w:tcPr>
            <w:tcW w:w="685" w:type="pct"/>
            <w:shd w:val="clear" w:color="auto" w:fill="auto"/>
            <w:tcMar>
              <w:top w:w="15" w:type="dxa"/>
              <w:left w:w="15" w:type="dxa"/>
              <w:bottom w:w="15" w:type="dxa"/>
              <w:right w:w="15" w:type="dxa"/>
            </w:tcMar>
          </w:tcPr>
          <w:p w:rsidR="00A90236" w:rsidRPr="008D2233" w:rsidRDefault="00A90236" w:rsidP="008332F3">
            <w:pPr>
              <w:rPr>
                <w:sz w:val="16"/>
                <w:szCs w:val="16"/>
              </w:rPr>
            </w:pPr>
            <w:r w:rsidRPr="008D2233">
              <w:rPr>
                <w:sz w:val="16"/>
                <w:szCs w:val="16"/>
                <w:lang w:val="uk-UA"/>
              </w:rPr>
              <w:t>139</w:t>
            </w:r>
          </w:p>
        </w:tc>
        <w:tc>
          <w:tcPr>
            <w:tcW w:w="685" w:type="pct"/>
            <w:shd w:val="clear" w:color="auto" w:fill="auto"/>
            <w:tcMar>
              <w:top w:w="15" w:type="dxa"/>
              <w:left w:w="15" w:type="dxa"/>
              <w:bottom w:w="15" w:type="dxa"/>
              <w:right w:w="15" w:type="dxa"/>
            </w:tcMar>
          </w:tcPr>
          <w:p w:rsidR="00A90236" w:rsidRPr="008D2233" w:rsidRDefault="00A90236" w:rsidP="008332F3">
            <w:pPr>
              <w:rPr>
                <w:sz w:val="16"/>
                <w:szCs w:val="16"/>
              </w:rPr>
            </w:pPr>
            <w:r w:rsidRPr="008D2233">
              <w:rPr>
                <w:sz w:val="16"/>
                <w:szCs w:val="16"/>
                <w:lang w:val="uk-UA"/>
              </w:rPr>
              <w:t>144</w:t>
            </w:r>
          </w:p>
        </w:tc>
      </w:tr>
      <w:tr w:rsidR="00A90236" w:rsidRPr="008D2233" w:rsidTr="008332F3">
        <w:tc>
          <w:tcPr>
            <w:tcW w:w="3630" w:type="pct"/>
            <w:vAlign w:val="center"/>
          </w:tcPr>
          <w:p w:rsidR="00A90236" w:rsidRPr="008D2233" w:rsidRDefault="00A90236" w:rsidP="008332F3">
            <w:pPr>
              <w:rPr>
                <w:sz w:val="16"/>
                <w:szCs w:val="16"/>
                <w:lang w:val="uk-UA"/>
              </w:rPr>
            </w:pPr>
            <w:r w:rsidRPr="008D2233">
              <w:rPr>
                <w:sz w:val="16"/>
                <w:szCs w:val="16"/>
                <w:lang w:val="uk-UA"/>
              </w:rPr>
              <w:t>Чистий прибуток (збиток) </w:t>
            </w:r>
          </w:p>
        </w:tc>
        <w:tc>
          <w:tcPr>
            <w:tcW w:w="685" w:type="pct"/>
            <w:shd w:val="clear" w:color="auto" w:fill="auto"/>
            <w:tcMar>
              <w:top w:w="15" w:type="dxa"/>
              <w:left w:w="15" w:type="dxa"/>
              <w:bottom w:w="15" w:type="dxa"/>
              <w:right w:w="15" w:type="dxa"/>
            </w:tcMar>
          </w:tcPr>
          <w:p w:rsidR="00A90236" w:rsidRPr="008D2233" w:rsidRDefault="00A90236" w:rsidP="008332F3">
            <w:pPr>
              <w:rPr>
                <w:sz w:val="16"/>
                <w:szCs w:val="16"/>
              </w:rPr>
            </w:pPr>
            <w:r w:rsidRPr="008D2233">
              <w:rPr>
                <w:sz w:val="16"/>
                <w:szCs w:val="16"/>
                <w:lang w:val="uk-UA"/>
              </w:rPr>
              <w:t>61</w:t>
            </w:r>
          </w:p>
        </w:tc>
        <w:tc>
          <w:tcPr>
            <w:tcW w:w="685" w:type="pct"/>
            <w:shd w:val="clear" w:color="auto" w:fill="auto"/>
            <w:tcMar>
              <w:top w:w="15" w:type="dxa"/>
              <w:left w:w="15" w:type="dxa"/>
              <w:bottom w:w="15" w:type="dxa"/>
              <w:right w:w="15" w:type="dxa"/>
            </w:tcMar>
          </w:tcPr>
          <w:p w:rsidR="00A90236" w:rsidRPr="008D2233" w:rsidRDefault="00A90236" w:rsidP="008332F3">
            <w:pPr>
              <w:rPr>
                <w:sz w:val="16"/>
                <w:szCs w:val="16"/>
              </w:rPr>
            </w:pPr>
            <w:r w:rsidRPr="008D2233">
              <w:rPr>
                <w:sz w:val="16"/>
                <w:szCs w:val="16"/>
                <w:lang w:val="uk-UA"/>
              </w:rPr>
              <w:t>731</w:t>
            </w:r>
          </w:p>
        </w:tc>
      </w:tr>
      <w:tr w:rsidR="00A90236" w:rsidRPr="008D2233" w:rsidTr="008332F3">
        <w:tc>
          <w:tcPr>
            <w:tcW w:w="3630" w:type="pct"/>
            <w:vAlign w:val="center"/>
          </w:tcPr>
          <w:p w:rsidR="00A90236" w:rsidRPr="008D2233" w:rsidRDefault="00A90236" w:rsidP="008332F3">
            <w:pPr>
              <w:rPr>
                <w:sz w:val="16"/>
                <w:szCs w:val="16"/>
                <w:lang w:val="uk-UA"/>
              </w:rPr>
            </w:pPr>
            <w:r w:rsidRPr="008D2233">
              <w:rPr>
                <w:sz w:val="16"/>
                <w:szCs w:val="16"/>
                <w:lang w:val="uk-UA"/>
              </w:rPr>
              <w:t>Середньорічна кількість акцій (шт.) </w:t>
            </w:r>
          </w:p>
        </w:tc>
        <w:tc>
          <w:tcPr>
            <w:tcW w:w="685" w:type="pct"/>
            <w:shd w:val="clear" w:color="auto" w:fill="auto"/>
            <w:tcMar>
              <w:top w:w="15" w:type="dxa"/>
              <w:left w:w="15" w:type="dxa"/>
              <w:bottom w:w="15" w:type="dxa"/>
              <w:right w:w="15" w:type="dxa"/>
            </w:tcMar>
          </w:tcPr>
          <w:p w:rsidR="00A90236" w:rsidRPr="008D2233" w:rsidRDefault="00A90236" w:rsidP="008332F3">
            <w:pPr>
              <w:rPr>
                <w:sz w:val="16"/>
                <w:szCs w:val="16"/>
              </w:rPr>
            </w:pPr>
            <w:r w:rsidRPr="008D2233">
              <w:rPr>
                <w:sz w:val="16"/>
                <w:szCs w:val="16"/>
                <w:lang w:val="uk-UA"/>
              </w:rPr>
              <w:t>654285</w:t>
            </w:r>
          </w:p>
        </w:tc>
        <w:tc>
          <w:tcPr>
            <w:tcW w:w="685" w:type="pct"/>
            <w:shd w:val="clear" w:color="auto" w:fill="auto"/>
            <w:tcMar>
              <w:top w:w="15" w:type="dxa"/>
              <w:left w:w="15" w:type="dxa"/>
              <w:bottom w:w="15" w:type="dxa"/>
              <w:right w:w="15" w:type="dxa"/>
            </w:tcMar>
          </w:tcPr>
          <w:p w:rsidR="00A90236" w:rsidRPr="008D2233" w:rsidRDefault="00A90236" w:rsidP="008332F3">
            <w:pPr>
              <w:rPr>
                <w:sz w:val="16"/>
                <w:szCs w:val="16"/>
              </w:rPr>
            </w:pPr>
            <w:r w:rsidRPr="008D2233">
              <w:rPr>
                <w:sz w:val="16"/>
                <w:szCs w:val="16"/>
                <w:lang w:val="uk-UA"/>
              </w:rPr>
              <w:t>654285</w:t>
            </w:r>
          </w:p>
        </w:tc>
      </w:tr>
      <w:tr w:rsidR="00A90236" w:rsidRPr="008D2233" w:rsidTr="008332F3">
        <w:tc>
          <w:tcPr>
            <w:tcW w:w="3630" w:type="pct"/>
            <w:vAlign w:val="center"/>
          </w:tcPr>
          <w:p w:rsidR="00A90236" w:rsidRPr="008D2233" w:rsidRDefault="00A90236" w:rsidP="008332F3">
            <w:pPr>
              <w:rPr>
                <w:sz w:val="16"/>
                <w:szCs w:val="16"/>
                <w:lang w:val="uk-UA"/>
              </w:rPr>
            </w:pPr>
            <w:r w:rsidRPr="008D2233">
              <w:rPr>
                <w:sz w:val="16"/>
                <w:szCs w:val="16"/>
                <w:lang w:val="uk-UA"/>
              </w:rPr>
              <w:t>Кількість власних акцій, викуплених протягом періоду (шт.) </w:t>
            </w:r>
          </w:p>
        </w:tc>
        <w:tc>
          <w:tcPr>
            <w:tcW w:w="685" w:type="pct"/>
            <w:shd w:val="clear" w:color="auto" w:fill="auto"/>
            <w:tcMar>
              <w:top w:w="15" w:type="dxa"/>
              <w:left w:w="15" w:type="dxa"/>
              <w:bottom w:w="15" w:type="dxa"/>
              <w:right w:w="15" w:type="dxa"/>
            </w:tcMar>
          </w:tcPr>
          <w:p w:rsidR="00A90236" w:rsidRPr="008D2233" w:rsidRDefault="00A90236" w:rsidP="008332F3">
            <w:pPr>
              <w:rPr>
                <w:sz w:val="16"/>
                <w:szCs w:val="16"/>
              </w:rPr>
            </w:pPr>
            <w:r w:rsidRPr="008D2233">
              <w:rPr>
                <w:sz w:val="16"/>
                <w:szCs w:val="16"/>
                <w:lang w:val="uk-UA"/>
              </w:rPr>
              <w:t>-</w:t>
            </w:r>
          </w:p>
        </w:tc>
        <w:tc>
          <w:tcPr>
            <w:tcW w:w="685" w:type="pct"/>
            <w:shd w:val="clear" w:color="auto" w:fill="auto"/>
            <w:tcMar>
              <w:top w:w="15" w:type="dxa"/>
              <w:left w:w="15" w:type="dxa"/>
              <w:bottom w:w="15" w:type="dxa"/>
              <w:right w:w="15" w:type="dxa"/>
            </w:tcMar>
          </w:tcPr>
          <w:p w:rsidR="00A90236" w:rsidRPr="008D2233" w:rsidRDefault="00A90236" w:rsidP="008332F3">
            <w:pPr>
              <w:rPr>
                <w:sz w:val="16"/>
                <w:szCs w:val="16"/>
              </w:rPr>
            </w:pPr>
            <w:r w:rsidRPr="008D2233">
              <w:rPr>
                <w:sz w:val="16"/>
                <w:szCs w:val="16"/>
                <w:lang w:val="uk-UA"/>
              </w:rPr>
              <w:t>-</w:t>
            </w:r>
          </w:p>
        </w:tc>
      </w:tr>
      <w:tr w:rsidR="00A90236" w:rsidRPr="008D2233" w:rsidTr="008332F3">
        <w:tc>
          <w:tcPr>
            <w:tcW w:w="3630" w:type="pct"/>
            <w:vAlign w:val="center"/>
          </w:tcPr>
          <w:p w:rsidR="00A90236" w:rsidRPr="008D2233" w:rsidRDefault="00A90236" w:rsidP="008332F3">
            <w:pPr>
              <w:rPr>
                <w:sz w:val="16"/>
                <w:szCs w:val="16"/>
                <w:lang w:val="uk-UA"/>
              </w:rPr>
            </w:pPr>
            <w:r w:rsidRPr="008D2233">
              <w:rPr>
                <w:sz w:val="16"/>
                <w:szCs w:val="16"/>
                <w:lang w:val="uk-UA"/>
              </w:rPr>
              <w:t>Загальна сума коштів, витрачених на викуп власних акцій протягом періоду </w:t>
            </w:r>
          </w:p>
        </w:tc>
        <w:tc>
          <w:tcPr>
            <w:tcW w:w="685" w:type="pct"/>
            <w:shd w:val="clear" w:color="auto" w:fill="auto"/>
            <w:tcMar>
              <w:top w:w="15" w:type="dxa"/>
              <w:left w:w="15" w:type="dxa"/>
              <w:bottom w:w="15" w:type="dxa"/>
              <w:right w:w="15" w:type="dxa"/>
            </w:tcMar>
          </w:tcPr>
          <w:p w:rsidR="00A90236" w:rsidRPr="008D2233" w:rsidRDefault="00A90236" w:rsidP="008332F3">
            <w:pPr>
              <w:rPr>
                <w:sz w:val="16"/>
                <w:szCs w:val="16"/>
              </w:rPr>
            </w:pPr>
            <w:r w:rsidRPr="008D2233">
              <w:rPr>
                <w:sz w:val="16"/>
                <w:szCs w:val="16"/>
                <w:lang w:val="uk-UA"/>
              </w:rPr>
              <w:t>-</w:t>
            </w:r>
          </w:p>
        </w:tc>
        <w:tc>
          <w:tcPr>
            <w:tcW w:w="685" w:type="pct"/>
            <w:shd w:val="clear" w:color="auto" w:fill="auto"/>
            <w:tcMar>
              <w:top w:w="15" w:type="dxa"/>
              <w:left w:w="15" w:type="dxa"/>
              <w:bottom w:w="15" w:type="dxa"/>
              <w:right w:w="15" w:type="dxa"/>
            </w:tcMar>
          </w:tcPr>
          <w:p w:rsidR="00A90236" w:rsidRPr="008D2233" w:rsidRDefault="00A90236" w:rsidP="008332F3">
            <w:pPr>
              <w:rPr>
                <w:sz w:val="16"/>
                <w:szCs w:val="16"/>
              </w:rPr>
            </w:pPr>
            <w:r w:rsidRPr="008D2233">
              <w:rPr>
                <w:sz w:val="16"/>
                <w:szCs w:val="16"/>
                <w:lang w:val="uk-UA"/>
              </w:rPr>
              <w:t>-</w:t>
            </w:r>
          </w:p>
        </w:tc>
      </w:tr>
      <w:tr w:rsidR="00A90236" w:rsidRPr="008D2233" w:rsidTr="008332F3">
        <w:tc>
          <w:tcPr>
            <w:tcW w:w="3630" w:type="pct"/>
            <w:vAlign w:val="center"/>
          </w:tcPr>
          <w:p w:rsidR="00A90236" w:rsidRPr="008D2233" w:rsidRDefault="00A90236" w:rsidP="008332F3">
            <w:pPr>
              <w:rPr>
                <w:sz w:val="16"/>
                <w:szCs w:val="16"/>
                <w:lang w:val="uk-UA"/>
              </w:rPr>
            </w:pPr>
            <w:r w:rsidRPr="008D2233">
              <w:rPr>
                <w:sz w:val="16"/>
                <w:szCs w:val="16"/>
                <w:lang w:val="uk-UA"/>
              </w:rPr>
              <w:t>Чисельність працівників на кінець періоду (осіб) </w:t>
            </w:r>
          </w:p>
        </w:tc>
        <w:tc>
          <w:tcPr>
            <w:tcW w:w="685" w:type="pct"/>
            <w:shd w:val="clear" w:color="auto" w:fill="auto"/>
            <w:tcMar>
              <w:top w:w="15" w:type="dxa"/>
              <w:left w:w="15" w:type="dxa"/>
              <w:bottom w:w="15" w:type="dxa"/>
              <w:right w:w="15" w:type="dxa"/>
            </w:tcMar>
          </w:tcPr>
          <w:p w:rsidR="00A90236" w:rsidRPr="008D2233" w:rsidRDefault="00A90236" w:rsidP="008332F3">
            <w:pPr>
              <w:rPr>
                <w:sz w:val="16"/>
                <w:szCs w:val="16"/>
              </w:rPr>
            </w:pPr>
            <w:r w:rsidRPr="008D2233">
              <w:rPr>
                <w:sz w:val="16"/>
                <w:szCs w:val="16"/>
                <w:lang w:val="uk-UA"/>
              </w:rPr>
              <w:t>24</w:t>
            </w:r>
          </w:p>
        </w:tc>
        <w:tc>
          <w:tcPr>
            <w:tcW w:w="685" w:type="pct"/>
            <w:shd w:val="clear" w:color="auto" w:fill="auto"/>
            <w:tcMar>
              <w:top w:w="15" w:type="dxa"/>
              <w:left w:w="15" w:type="dxa"/>
              <w:bottom w:w="15" w:type="dxa"/>
              <w:right w:w="15" w:type="dxa"/>
            </w:tcMar>
          </w:tcPr>
          <w:p w:rsidR="00A90236" w:rsidRPr="008D2233" w:rsidRDefault="00A90236" w:rsidP="008332F3">
            <w:pPr>
              <w:rPr>
                <w:sz w:val="16"/>
                <w:szCs w:val="16"/>
              </w:rPr>
            </w:pPr>
            <w:r w:rsidRPr="008D2233">
              <w:rPr>
                <w:sz w:val="16"/>
                <w:szCs w:val="16"/>
                <w:lang w:val="uk-UA"/>
              </w:rPr>
              <w:t>25</w:t>
            </w:r>
            <w:bookmarkStart w:id="0" w:name="OLE_LINK2"/>
            <w:bookmarkStart w:id="1" w:name="OLE_LINK1"/>
            <w:bookmarkEnd w:id="0"/>
            <w:bookmarkEnd w:id="1"/>
          </w:p>
        </w:tc>
      </w:tr>
    </w:tbl>
    <w:p w:rsidR="00507F82" w:rsidRDefault="00507F82"/>
    <w:sectPr w:rsidR="00507F82" w:rsidSect="00507F8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6A10C0"/>
    <w:multiLevelType w:val="hybridMultilevel"/>
    <w:tmpl w:val="83ACEBC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90236"/>
    <w:rsid w:val="00507F82"/>
    <w:rsid w:val="00A9023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236"/>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pcsfo.pat.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4613</Words>
  <Characters>2630</Characters>
  <Application>Microsoft Office Word</Application>
  <DocSecurity>0</DocSecurity>
  <Lines>21</Lines>
  <Paragraphs>14</Paragraphs>
  <ScaleCrop>false</ScaleCrop>
  <Company/>
  <LinksUpToDate>false</LinksUpToDate>
  <CharactersWithSpaces>7229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dc:creator>
  <cp:lastModifiedBy>albert</cp:lastModifiedBy>
  <cp:revision>1</cp:revision>
  <dcterms:created xsi:type="dcterms:W3CDTF">2017-02-22T06:30:00Z</dcterms:created>
  <dcterms:modified xsi:type="dcterms:W3CDTF">2017-02-22T06:31:00Z</dcterms:modified>
</cp:coreProperties>
</file>